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65" w:rsidRPr="002F6265" w:rsidRDefault="002F6265" w:rsidP="002F6265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1"/>
          <w:sz w:val="28"/>
          <w:szCs w:val="28"/>
        </w:rPr>
      </w:pPr>
      <w:r>
        <w:rPr>
          <w:noProof/>
          <w:szCs w:val="26"/>
          <w:lang w:eastAsia="ru-RU"/>
        </w:rPr>
        <w:drawing>
          <wp:inline distT="0" distB="0" distL="0" distR="0">
            <wp:extent cx="590550" cy="628650"/>
            <wp:effectExtent l="0" t="0" r="0" b="0"/>
            <wp:docPr id="2" name="Рисунок 2" descr="для н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ля на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265">
        <w:rPr>
          <w:rFonts w:ascii="Times New Roman" w:eastAsia="Calibri" w:hAnsi="Times New Roman" w:cs="Times New Roman"/>
          <w:kern w:val="1"/>
          <w:sz w:val="28"/>
          <w:szCs w:val="28"/>
        </w:rPr>
        <w:t xml:space="preserve">    </w:t>
      </w:r>
    </w:p>
    <w:p w:rsidR="002F6265" w:rsidRPr="002F6265" w:rsidRDefault="002F6265" w:rsidP="002F6265">
      <w:pPr>
        <w:pBdr>
          <w:bottom w:val="single" w:sz="4" w:space="1" w:color="auto"/>
        </w:pBd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  <w:r w:rsidRPr="002F6265">
        <w:rPr>
          <w:rFonts w:ascii="Times New Roman" w:eastAsia="Calibri" w:hAnsi="Times New Roman" w:cs="Times New Roman"/>
          <w:b/>
          <w:kern w:val="1"/>
          <w:sz w:val="28"/>
          <w:szCs w:val="28"/>
        </w:rPr>
        <w:t>КОНТРОЛЬНО-СЧЕТНАЯ КОМИССИЯ</w:t>
      </w:r>
    </w:p>
    <w:p w:rsidR="002F6265" w:rsidRPr="002F6265" w:rsidRDefault="002F6265" w:rsidP="002F6265">
      <w:pPr>
        <w:pBdr>
          <w:bottom w:val="single" w:sz="4" w:space="1" w:color="auto"/>
        </w:pBd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  <w:r w:rsidRPr="002F6265">
        <w:rPr>
          <w:rFonts w:ascii="Times New Roman" w:eastAsia="Calibri" w:hAnsi="Times New Roman" w:cs="Times New Roman"/>
          <w:b/>
          <w:kern w:val="1"/>
          <w:sz w:val="28"/>
          <w:szCs w:val="28"/>
        </w:rPr>
        <w:t>ЗАТО ПЕРВОМАЙСКИЙ КИРОВСКОЙ ОБЛАСТИ</w:t>
      </w:r>
    </w:p>
    <w:p w:rsidR="00F40D8C" w:rsidRPr="00F40D8C" w:rsidRDefault="00F40D8C" w:rsidP="00F40D8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</w:pPr>
    </w:p>
    <w:p w:rsidR="00F40D8C" w:rsidRPr="00F40D8C" w:rsidRDefault="00F40D8C" w:rsidP="00F40D8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</w:pPr>
    </w:p>
    <w:p w:rsidR="00F40D8C" w:rsidRPr="00F40D8C" w:rsidRDefault="00F40D8C" w:rsidP="00F40D8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</w:pPr>
    </w:p>
    <w:p w:rsidR="00F40D8C" w:rsidRPr="00F40D8C" w:rsidRDefault="00F40D8C" w:rsidP="00F40D8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</w:pPr>
    </w:p>
    <w:p w:rsidR="00F40D8C" w:rsidRPr="00F40D8C" w:rsidRDefault="00F40D8C" w:rsidP="00F40D8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</w:pPr>
    </w:p>
    <w:p w:rsidR="00F40D8C" w:rsidRPr="00F40D8C" w:rsidRDefault="00F40D8C" w:rsidP="00F40D8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</w:pPr>
    </w:p>
    <w:p w:rsidR="00F40D8C" w:rsidRDefault="00F40D8C" w:rsidP="00F40D8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</w:pPr>
      <w:bookmarkStart w:id="0" w:name="_GoBack"/>
      <w:bookmarkEnd w:id="0"/>
    </w:p>
    <w:p w:rsidR="00443A39" w:rsidRDefault="00443A39" w:rsidP="00F40D8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</w:pPr>
    </w:p>
    <w:p w:rsidR="00443A39" w:rsidRPr="00F40D8C" w:rsidRDefault="002F6265" w:rsidP="00F40D8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  <w:t>№12-СТ</w:t>
      </w:r>
    </w:p>
    <w:p w:rsidR="00F40D8C" w:rsidRPr="00F40D8C" w:rsidRDefault="00F40D8C" w:rsidP="00F40D8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</w:pPr>
    </w:p>
    <w:p w:rsidR="00F40D8C" w:rsidRPr="00443A39" w:rsidRDefault="00F40D8C" w:rsidP="00F40D8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F40D8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СТАНДАРТ ВНЕШНЕГО МУНИЦИПАЛЬНОГО ФИНАНСОВОГО КОНТРОЛЯ </w:t>
      </w:r>
      <w:r w:rsidRPr="00443A39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КОНТРОЛЬНО-СЧЁТНОЙ </w:t>
      </w:r>
      <w:r w:rsidR="002F6265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КОМИССИИ ЗАТО ПЕРВОМАЙСКИЙ КИРОВСКОЙ ОБЛАСТИ</w:t>
      </w:r>
    </w:p>
    <w:p w:rsidR="00F40D8C" w:rsidRPr="00443A39" w:rsidRDefault="00F40D8C" w:rsidP="00443A3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F40D8C" w:rsidRPr="00443A39" w:rsidRDefault="00F40D8C" w:rsidP="00443A3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F40D8C" w:rsidRPr="00443A39" w:rsidRDefault="00F40D8C" w:rsidP="00443A3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F40D8C" w:rsidRPr="001262CB" w:rsidRDefault="001262CB" w:rsidP="00443A3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1262C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«</w:t>
      </w:r>
      <w:r w:rsidRPr="001262CB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 xml:space="preserve">ОСУЩЕСТВЛЕНИЕ КОНТРОЛЯ ЗА СОБЛЮДЕНИЕМ УСТАНОВЛЕННОГО ПОРЯДКА УПРАВЛЕНИЯ И РАСПОРЯЖЕНИЯ ИМУЩЕСТВОМ, НАХОДЯЩИМСЯ В МУНИЦИПАЛЬНОЙ СОБСТВЕННОСТИ </w:t>
      </w:r>
      <w:r w:rsidR="002F6265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ЗАТО ПЕРВОМАЙСКИЙ КИРОВСКОЙ ОБЛАСТИ</w:t>
      </w:r>
      <w:r w:rsidR="00F40D8C" w:rsidRPr="001262C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»</w:t>
      </w:r>
    </w:p>
    <w:p w:rsidR="00F40D8C" w:rsidRDefault="00F40D8C" w:rsidP="003B72DB">
      <w:pPr>
        <w:jc w:val="center"/>
        <w:rPr>
          <w:rFonts w:ascii="Times New Roman" w:hAnsi="Times New Roman"/>
          <w:b/>
          <w:sz w:val="32"/>
          <w:szCs w:val="28"/>
        </w:rPr>
      </w:pPr>
    </w:p>
    <w:p w:rsidR="00F40D8C" w:rsidRDefault="00F40D8C" w:rsidP="003B72DB">
      <w:pPr>
        <w:jc w:val="center"/>
        <w:rPr>
          <w:rFonts w:ascii="Times New Roman" w:hAnsi="Times New Roman"/>
          <w:b/>
          <w:sz w:val="32"/>
          <w:szCs w:val="28"/>
        </w:rPr>
      </w:pPr>
    </w:p>
    <w:p w:rsidR="003B72DB" w:rsidRDefault="003B72DB" w:rsidP="003B72DB">
      <w:pPr>
        <w:jc w:val="center"/>
        <w:rPr>
          <w:rFonts w:ascii="Times New Roman" w:hAnsi="Times New Roman"/>
          <w:b/>
          <w:sz w:val="32"/>
          <w:szCs w:val="28"/>
        </w:rPr>
      </w:pPr>
    </w:p>
    <w:p w:rsidR="00D04A8B" w:rsidRPr="00D04A8B" w:rsidRDefault="00D04A8B" w:rsidP="00D04A8B">
      <w:pPr>
        <w:spacing w:after="0"/>
        <w:jc w:val="center"/>
        <w:rPr>
          <w:rFonts w:ascii="Times New Roman" w:hAnsi="Times New Roman"/>
          <w:sz w:val="32"/>
          <w:szCs w:val="28"/>
        </w:rPr>
      </w:pPr>
    </w:p>
    <w:p w:rsidR="00D04A8B" w:rsidRPr="00D04A8B" w:rsidRDefault="00D04A8B" w:rsidP="00D04A8B">
      <w:pPr>
        <w:spacing w:after="0"/>
        <w:jc w:val="center"/>
        <w:rPr>
          <w:rFonts w:ascii="Times New Roman" w:hAnsi="Times New Roman"/>
          <w:sz w:val="32"/>
          <w:szCs w:val="28"/>
        </w:rPr>
      </w:pPr>
    </w:p>
    <w:p w:rsidR="00D04A8B" w:rsidRDefault="00D04A8B" w:rsidP="00D04A8B">
      <w:pPr>
        <w:spacing w:after="0"/>
        <w:jc w:val="center"/>
        <w:rPr>
          <w:rFonts w:ascii="Times New Roman" w:hAnsi="Times New Roman"/>
          <w:sz w:val="32"/>
          <w:szCs w:val="28"/>
        </w:rPr>
      </w:pPr>
    </w:p>
    <w:p w:rsidR="00D04A8B" w:rsidRDefault="00D04A8B" w:rsidP="00D04A8B">
      <w:pPr>
        <w:spacing w:after="0"/>
        <w:jc w:val="center"/>
        <w:rPr>
          <w:rFonts w:ascii="Times New Roman" w:hAnsi="Times New Roman"/>
          <w:sz w:val="32"/>
          <w:szCs w:val="28"/>
        </w:rPr>
      </w:pPr>
    </w:p>
    <w:p w:rsidR="00D04A8B" w:rsidRDefault="00D04A8B" w:rsidP="00D04A8B">
      <w:pPr>
        <w:spacing w:after="0"/>
        <w:jc w:val="center"/>
        <w:rPr>
          <w:rFonts w:ascii="Times New Roman" w:hAnsi="Times New Roman"/>
          <w:sz w:val="32"/>
          <w:szCs w:val="28"/>
        </w:rPr>
      </w:pPr>
    </w:p>
    <w:p w:rsidR="002F6265" w:rsidRDefault="002F6265" w:rsidP="00D04A8B">
      <w:pPr>
        <w:spacing w:after="0"/>
        <w:jc w:val="center"/>
        <w:rPr>
          <w:rFonts w:ascii="Times New Roman" w:hAnsi="Times New Roman"/>
          <w:sz w:val="32"/>
          <w:szCs w:val="28"/>
        </w:rPr>
      </w:pPr>
    </w:p>
    <w:p w:rsidR="002F6265" w:rsidRDefault="002F6265" w:rsidP="00D04A8B">
      <w:pPr>
        <w:spacing w:after="0"/>
        <w:jc w:val="center"/>
        <w:rPr>
          <w:rFonts w:ascii="Times New Roman" w:hAnsi="Times New Roman"/>
          <w:sz w:val="32"/>
          <w:szCs w:val="28"/>
        </w:rPr>
      </w:pPr>
    </w:p>
    <w:p w:rsidR="00D04A8B" w:rsidRDefault="00D04A8B" w:rsidP="00D04A8B">
      <w:pPr>
        <w:spacing w:after="0"/>
        <w:jc w:val="center"/>
        <w:rPr>
          <w:rFonts w:ascii="Times New Roman" w:hAnsi="Times New Roman"/>
          <w:sz w:val="32"/>
          <w:szCs w:val="28"/>
        </w:rPr>
      </w:pPr>
    </w:p>
    <w:p w:rsidR="00D04A8B" w:rsidRPr="00CD1137" w:rsidRDefault="00495877" w:rsidP="00D04A8B">
      <w:pPr>
        <w:jc w:val="center"/>
        <w:rPr>
          <w:rFonts w:ascii="Times New Roman" w:eastAsia="Calibri" w:hAnsi="Times New Roman" w:cs="Times New Roman"/>
          <w:sz w:val="32"/>
          <w:szCs w:val="28"/>
        </w:rPr>
      </w:pPr>
      <w:r>
        <w:rPr>
          <w:rFonts w:ascii="Times New Roman" w:eastAsia="Calibri" w:hAnsi="Times New Roman" w:cs="Times New Roman"/>
          <w:sz w:val="32"/>
          <w:szCs w:val="28"/>
        </w:rPr>
        <w:t>202</w:t>
      </w:r>
      <w:r w:rsidR="002F6265">
        <w:rPr>
          <w:rFonts w:ascii="Times New Roman" w:eastAsia="Calibri" w:hAnsi="Times New Roman" w:cs="Times New Roman"/>
          <w:sz w:val="32"/>
          <w:szCs w:val="28"/>
        </w:rPr>
        <w:t>5</w:t>
      </w:r>
      <w:r>
        <w:rPr>
          <w:rFonts w:ascii="Times New Roman" w:eastAsia="Calibri" w:hAnsi="Times New Roman" w:cs="Times New Roman"/>
          <w:sz w:val="32"/>
          <w:szCs w:val="28"/>
        </w:rPr>
        <w:t xml:space="preserve"> г</w:t>
      </w:r>
      <w:r w:rsidR="00F40D8C">
        <w:rPr>
          <w:rFonts w:ascii="Times New Roman" w:eastAsia="Calibri" w:hAnsi="Times New Roman" w:cs="Times New Roman"/>
          <w:sz w:val="32"/>
          <w:szCs w:val="28"/>
        </w:rPr>
        <w:t>.</w:t>
      </w:r>
      <w:r w:rsidR="00CD1137">
        <w:rPr>
          <w:rFonts w:ascii="Times New Roman" w:eastAsia="Calibri" w:hAnsi="Times New Roman" w:cs="Times New Roman"/>
          <w:sz w:val="32"/>
          <w:szCs w:val="28"/>
        </w:rPr>
        <w:t xml:space="preserve">        </w:t>
      </w:r>
    </w:p>
    <w:p w:rsidR="003B72DB" w:rsidRDefault="003B72DB" w:rsidP="003B72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23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20EEF" w:rsidRDefault="009A5358" w:rsidP="00443A39">
      <w:pPr>
        <w:pStyle w:val="11"/>
        <w:tabs>
          <w:tab w:val="right" w:leader="dot" w:pos="9911"/>
        </w:tabs>
        <w:rPr>
          <w:rFonts w:ascii="Times New Roman" w:hAnsi="Times New Roman" w:cs="Times New Roman"/>
          <w:sz w:val="28"/>
          <w:szCs w:val="28"/>
        </w:rPr>
      </w:pPr>
      <w:r w:rsidRPr="009A5358">
        <w:rPr>
          <w:rFonts w:ascii="Times New Roman" w:hAnsi="Times New Roman" w:cs="Times New Roman"/>
          <w:sz w:val="28"/>
          <w:szCs w:val="28"/>
        </w:rPr>
        <w:fldChar w:fldCharType="begin"/>
      </w:r>
      <w:r w:rsidRPr="009A5358">
        <w:rPr>
          <w:rFonts w:ascii="Times New Roman" w:hAnsi="Times New Roman" w:cs="Times New Roman"/>
          <w:sz w:val="28"/>
          <w:szCs w:val="28"/>
        </w:rPr>
        <w:instrText xml:space="preserve"> TOC \o "1-1" \h \z \u </w:instrText>
      </w:r>
      <w:r w:rsidRPr="009A5358">
        <w:rPr>
          <w:rFonts w:ascii="Times New Roman" w:hAnsi="Times New Roman" w:cs="Times New Roman"/>
          <w:sz w:val="28"/>
          <w:szCs w:val="28"/>
        </w:rPr>
        <w:fldChar w:fldCharType="end"/>
      </w:r>
    </w:p>
    <w:tbl>
      <w:tblPr>
        <w:tblW w:w="0" w:type="auto"/>
        <w:tblInd w:w="-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8109"/>
        <w:gridCol w:w="708"/>
      </w:tblGrid>
      <w:tr w:rsidR="00443A39" w:rsidRPr="00443A39" w:rsidTr="00443A39">
        <w:trPr>
          <w:trHeight w:val="648"/>
        </w:trPr>
        <w:tc>
          <w:tcPr>
            <w:tcW w:w="675" w:type="dxa"/>
            <w:shd w:val="clear" w:color="auto" w:fill="auto"/>
          </w:tcPr>
          <w:p w:rsidR="00443A39" w:rsidRPr="00443A39" w:rsidRDefault="00443A39" w:rsidP="00443A39">
            <w:pPr>
              <w:suppressAutoHyphens/>
              <w:spacing w:after="0" w:line="360" w:lineRule="auto"/>
              <w:rPr>
                <w:rFonts w:ascii="Calibri" w:eastAsia="Calibri" w:hAnsi="Calibri" w:cs="Times New Roman"/>
              </w:rPr>
            </w:pPr>
            <w:r w:rsidRPr="00443A3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109" w:type="dxa"/>
            <w:shd w:val="clear" w:color="auto" w:fill="auto"/>
          </w:tcPr>
          <w:p w:rsidR="00443A39" w:rsidRPr="00443A39" w:rsidRDefault="00443A39" w:rsidP="00443A39">
            <w:pPr>
              <w:suppressAutoHyphens/>
              <w:spacing w:after="0" w:line="360" w:lineRule="auto"/>
              <w:rPr>
                <w:rFonts w:ascii="Calibri" w:eastAsia="Calibri" w:hAnsi="Calibri" w:cs="Times New Roman"/>
              </w:rPr>
            </w:pPr>
            <w:r w:rsidRPr="00443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положения</w:t>
            </w:r>
          </w:p>
        </w:tc>
        <w:tc>
          <w:tcPr>
            <w:tcW w:w="708" w:type="dxa"/>
            <w:shd w:val="clear" w:color="auto" w:fill="auto"/>
          </w:tcPr>
          <w:p w:rsidR="00443A39" w:rsidRPr="00443A39" w:rsidRDefault="00443A39" w:rsidP="00443A39">
            <w:pPr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443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3A3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43A39" w:rsidRPr="00443A39" w:rsidTr="00443A39">
        <w:trPr>
          <w:trHeight w:val="713"/>
        </w:trPr>
        <w:tc>
          <w:tcPr>
            <w:tcW w:w="675" w:type="dxa"/>
            <w:shd w:val="clear" w:color="auto" w:fill="auto"/>
          </w:tcPr>
          <w:p w:rsidR="00443A39" w:rsidRPr="00443A39" w:rsidRDefault="00443A39" w:rsidP="00443A39">
            <w:pPr>
              <w:suppressAutoHyphens/>
              <w:spacing w:after="0" w:line="360" w:lineRule="auto"/>
              <w:rPr>
                <w:rFonts w:ascii="Calibri" w:eastAsia="Calibri" w:hAnsi="Calibri" w:cs="Times New Roman"/>
              </w:rPr>
            </w:pPr>
            <w:r w:rsidRPr="00443A39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  <w:p w:rsidR="00443A39" w:rsidRPr="00443A39" w:rsidRDefault="00443A39" w:rsidP="00443A39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Arial" w:hAnsi="Times New Roman" w:cs="Calibri"/>
                <w:sz w:val="24"/>
                <w:szCs w:val="24"/>
                <w:lang w:eastAsia="zh-CN"/>
              </w:rPr>
            </w:pPr>
            <w:r w:rsidRPr="00443A3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 </w:t>
            </w:r>
          </w:p>
        </w:tc>
        <w:tc>
          <w:tcPr>
            <w:tcW w:w="8109" w:type="dxa"/>
            <w:shd w:val="clear" w:color="auto" w:fill="auto"/>
          </w:tcPr>
          <w:p w:rsidR="00443A39" w:rsidRPr="00443A39" w:rsidRDefault="00443A39" w:rsidP="00443A39">
            <w:pPr>
              <w:keepNext/>
              <w:keepLines/>
              <w:suppressLineNumbers/>
              <w:suppressAutoHyphens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Содержание, цели, задачи, предмет и объекты контроля 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4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облюдением установленного порядка управления и распоряжения имуществом</w:t>
            </w:r>
          </w:p>
        </w:tc>
        <w:tc>
          <w:tcPr>
            <w:tcW w:w="708" w:type="dxa"/>
            <w:shd w:val="clear" w:color="auto" w:fill="auto"/>
          </w:tcPr>
          <w:p w:rsidR="00443A39" w:rsidRPr="00443A39" w:rsidRDefault="00443A39" w:rsidP="00443A39">
            <w:pPr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443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3A3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43A39" w:rsidRPr="00443A39" w:rsidTr="00443A39">
        <w:trPr>
          <w:trHeight w:val="713"/>
        </w:trPr>
        <w:tc>
          <w:tcPr>
            <w:tcW w:w="675" w:type="dxa"/>
            <w:shd w:val="clear" w:color="auto" w:fill="auto"/>
          </w:tcPr>
          <w:p w:rsidR="00443A39" w:rsidRPr="00443A39" w:rsidRDefault="00443A39" w:rsidP="00443A39">
            <w:pPr>
              <w:suppressAutoHyphens/>
              <w:spacing w:after="0" w:line="360" w:lineRule="auto"/>
              <w:rPr>
                <w:rFonts w:ascii="Calibri" w:eastAsia="Calibri" w:hAnsi="Calibri" w:cs="Times New Roman"/>
              </w:rPr>
            </w:pPr>
            <w:r w:rsidRPr="00443A39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443A39" w:rsidRPr="00443A39" w:rsidRDefault="00443A39" w:rsidP="00443A39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A39" w:rsidRPr="00443A39" w:rsidRDefault="00443A39" w:rsidP="00443A39">
            <w:pPr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spacing w:after="0" w:line="360" w:lineRule="auto"/>
              <w:rPr>
                <w:rFonts w:ascii="Calibri" w:eastAsia="Times New Roman" w:hAnsi="Calibri" w:cs="Calibri"/>
                <w:b/>
                <w:szCs w:val="20"/>
                <w:lang w:eastAsia="ru-RU"/>
              </w:rPr>
            </w:pPr>
            <w:r w:rsidRPr="00443A3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9" w:type="dxa"/>
            <w:shd w:val="clear" w:color="auto" w:fill="auto"/>
          </w:tcPr>
          <w:p w:rsidR="00443A39" w:rsidRPr="00443A39" w:rsidRDefault="00443A39" w:rsidP="00443A39">
            <w:pPr>
              <w:suppressAutoHyphens/>
              <w:spacing w:after="0" w:line="360" w:lineRule="auto"/>
              <w:rPr>
                <w:rFonts w:ascii="Calibri" w:eastAsia="Calibri" w:hAnsi="Calibri" w:cs="Times New Roman"/>
              </w:rPr>
            </w:pPr>
            <w:r w:rsidRPr="00443A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Общие правила, требования и процедуры при осуществлении контроля за соблюдением установленного порядка управления и распоряжения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имущества</w:t>
            </w:r>
          </w:p>
          <w:p w:rsidR="00443A39" w:rsidRPr="00443A39" w:rsidRDefault="00443A39" w:rsidP="00443A39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443A39" w:rsidRPr="00443A39" w:rsidRDefault="00443A39" w:rsidP="00443A39">
            <w:pPr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443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15EF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443A39" w:rsidRPr="00443A39" w:rsidRDefault="00443A39" w:rsidP="00443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358" w:rsidRDefault="009A5358" w:rsidP="00F20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0EEF" w:rsidRPr="00A8706E" w:rsidRDefault="00F20EEF" w:rsidP="00A8706E">
      <w:pPr>
        <w:pStyle w:val="1"/>
        <w:spacing w:before="0" w:after="240"/>
        <w:jc w:val="center"/>
        <w:rPr>
          <w:color w:val="auto"/>
        </w:rPr>
      </w:pPr>
      <w:bookmarkStart w:id="1" w:name="_Toc518567769"/>
      <w:r w:rsidRPr="00CD1137">
        <w:rPr>
          <w:rFonts w:ascii="Times New Roman" w:hAnsi="Times New Roman" w:cs="Times New Roman"/>
          <w:color w:val="auto"/>
        </w:rPr>
        <w:lastRenderedPageBreak/>
        <w:t>1</w:t>
      </w:r>
      <w:r w:rsidRPr="00A8706E">
        <w:rPr>
          <w:color w:val="auto"/>
        </w:rPr>
        <w:t>. Общие положения</w:t>
      </w:r>
      <w:bookmarkEnd w:id="1"/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1.1. Стандарт внешнего муниципального финансового контроля СФК «</w:t>
      </w:r>
      <w:r w:rsidRPr="00F5295E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Осуществление контроля за соблюдением установленного порядка управления и распоряжения имуществом, находящимс</w:t>
      </w:r>
      <w:r w:rsidR="002F626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я в муниципальной собственности ЗАТО Первомайский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(далее – Стандарт) подготовлен для организации исполнения требований статьи 9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(пункт 5 часть 2) и статьи 11 Федерального закона от 07.02.2011 № 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</w:t>
      </w:r>
      <w:r w:rsidR="005D0D4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атьи 9 (пункт 5 часть 1), 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Положения о Контрольно-счетной </w:t>
      </w:r>
      <w:r w:rsidR="005D0D4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комиссии ЗАТО Первомайский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, утвержденного решением </w:t>
      </w:r>
      <w:r w:rsidR="005D0D4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Собрания депутатов ЗАТО Первомайский от 30.11.2021 №3/8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(далее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Положение о Контрольно-счетной </w:t>
      </w:r>
      <w:r w:rsidR="005D0D4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комиссии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).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1.2. Стандарт разработан в соответствии с Общими требования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 (утв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ержденный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постановлением Коллегии Счетной палаты РФ от 29.03.2022 № 2ПК). 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1.3. Стандарт используется при реализации полномочия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Контрольно-счетной </w:t>
      </w:r>
      <w:r w:rsidR="005D0D4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комиссией ЗАТО Первомайский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(далее —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Контрольно-счетная </w:t>
      </w:r>
      <w:r w:rsidR="005D0D4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комиссия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) по контролю за соблюдением установленного порядка управления и распоряжения имуществом, находящимся в муниципальной собственности </w:t>
      </w:r>
      <w:r w:rsidR="005D0D4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 Первомайский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, в том числе охраняемыми результатами интеллектуальной деятельности и средствами индивидуализации, принадлежащими </w:t>
      </w:r>
      <w:r w:rsidR="005D0D4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 Первомайский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(далее –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контроль за соблюдением установленного порядка управления и распоряжения имуществом).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135A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1.4. Целью Стандарта является конкретизация положений стандартов  СФК</w:t>
      </w:r>
      <w:r w:rsidR="00F5295E" w:rsidRPr="004135A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4135A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«</w:t>
      </w:r>
      <w:r w:rsidR="00F5295E" w:rsidRPr="004135A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Проведение экспертно-аналитического мероприятия</w:t>
      </w:r>
      <w:r w:rsidRPr="004135A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и СФК</w:t>
      </w:r>
      <w:r w:rsidR="00F5295E" w:rsidRPr="004135A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4135A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«</w:t>
      </w:r>
      <w:r w:rsidR="00F5295E" w:rsidRPr="004135A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Общие правила проведения контрольного мероприятия»</w:t>
      </w:r>
      <w:r w:rsidRPr="004135A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при осуществлении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контроля за соблюдением установленного порядка управления и распоряжения имуществом.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1.5. Задачами Стандарта являются: 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определение содержания, целей, задач, предмета и объектов контроля за соблюдением установленного порядка управления и распоряжения имуществом;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установление общих правил, требований и процедур при осуществлении контроля за соблюдением установленного порядка управления и распоряжения имуществом.</w:t>
      </w:r>
    </w:p>
    <w:p w:rsid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1.6. При выполнении требований настоящего Стандарта сотрудники Контрольно-счетн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ой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9C43DE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комиссии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обязаны руководствоваться законодательством Российской Федерации, законами </w:t>
      </w:r>
      <w:r w:rsidR="009C43DE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Кировской области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, иными нормативными правовыми актами Российской Федерации, </w:t>
      </w:r>
      <w:r w:rsidR="009C43DE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Кировской области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 </w:t>
      </w:r>
      <w:r w:rsidR="009C43DE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 Первомайский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(далее - </w:t>
      </w:r>
      <w:r w:rsidR="009C43DE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городской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округ), Положением о Контрольно-счетн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ой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9C43DE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комиссии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, Регламентом </w:t>
      </w:r>
      <w:r w:rsidR="001262CB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иными стандартами </w:t>
      </w:r>
      <w:r w:rsidR="001262CB"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Контрольно-счетн</w:t>
      </w:r>
      <w:r w:rsidR="001262CB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ой</w:t>
      </w:r>
      <w:r w:rsidR="001262CB"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9C43DE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комиссии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A61DD2" w:rsidRPr="00A61DD2" w:rsidRDefault="00A61DD2" w:rsidP="001262CB">
      <w:pPr>
        <w:keepNext/>
        <w:keepLines/>
        <w:suppressLineNumbers/>
        <w:suppressAutoHyphens/>
        <w:spacing w:after="0" w:line="240" w:lineRule="auto"/>
        <w:jc w:val="center"/>
        <w:outlineLvl w:val="0"/>
        <w:rPr>
          <w:rFonts w:ascii="Calibri Light" w:eastAsia="Times New Roman" w:hAnsi="Calibri Light" w:cs="Calibri Light"/>
          <w:b/>
          <w:bCs/>
          <w:color w:val="2F5496"/>
          <w:sz w:val="28"/>
          <w:szCs w:val="28"/>
          <w:lang w:eastAsia="ru-RU"/>
        </w:rPr>
      </w:pPr>
      <w:r w:rsidRPr="00A61DD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2. </w:t>
      </w:r>
      <w:r w:rsidRPr="00A61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Содержание, цели, задачи, предмет и объекты контроля за соблюдением установленного порядка управления и распоряжения имуществом</w:t>
      </w:r>
    </w:p>
    <w:p w:rsidR="001262CB" w:rsidRDefault="001262CB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2.1. Контроль за соблюдением установленного порядка управления и распоряжения имуществом осуществляется в форме контрольных и экспертно-аналитических мероприятий. 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2.2. Контрольные и экспертно-аналитических мероприятия (далее — мероприятия) проводятся на основании </w:t>
      </w:r>
      <w:r w:rsidR="001262CB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утвержденного 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плана работы </w:t>
      </w:r>
      <w:r w:rsidR="00515EF2"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Контрольно-счетн</w:t>
      </w:r>
      <w:r w:rsid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ой</w:t>
      </w:r>
      <w:r w:rsidR="00515EF2"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9C43DE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комиссии</w:t>
      </w:r>
      <w:r w:rsidR="00515EF2"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на текущий год.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2.3. Подготовка организационно-распорядительных документов по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br/>
        <w:t>проведению мероприятия, непосредственное проведение мероприятия и оформление результатов мероприятия осуществляется в соответствии со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br/>
        <w:t>стандартами СФК «</w:t>
      </w:r>
      <w:r w:rsidR="00F5295E" w:rsidRPr="00F5295E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Проведение экспертно-аналитического мероприятия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и СФК «</w:t>
      </w:r>
      <w:r w:rsidR="00F5295E" w:rsidRPr="00F5295E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Общие правила проведения контрольного мероприятия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».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2.4. Целями контроля за соблюдением установленного порядка управления и распоряжения имуществом являются: 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оценка выполнения положений нормативных правовых актов при владении, пользовании и распоряжении муниципальным имуществом;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установление законности и эффективности владения, пользования и распоряжения муниципальным имуществом.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Контроль законности использования муниципального имущества предполагает проведение: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проверки законности совершения операций с муниципальным имуществом;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проверки бухгалтерских записей и выражение мнения о достоверности отчётности;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оценки соответствия порядка ведения бухгалтерского учёта действующему законодательству;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анализа систем внутреннего финансового контроля.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Контроль эффективности использования муниципального имущества предполагает проведение проверки результативности и экономности управления и распоряжения муниципальным имуществом. 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2.5. Задачами контроля за соблюдением установленного порядка управления и распоряжения муниципальным имуществом являются: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оценка соблюдения порядка учета муниципального имущества (организации и состояния бухгалтерского учета и отчетности), в том числе соблюдения порядка ведения Реестра муниципальной собственности </w:t>
      </w:r>
      <w:r w:rsidR="006168D8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 Первомайский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;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оценка соблюдения порядка регистрации права собственности </w:t>
      </w:r>
      <w:r w:rsidR="009A055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 на имущество;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оценка соблюдения процедуры передачи имущества в хозяйственное ведение (оперативное управление);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- оценка установленного порядка передачи в доверительное управление, в безвозмездное пользование, в аренду имущества (в том числе по результатам торгов), в постоянное (бессрочное) пользование и безвозмездное срочное пользование земельным участком;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оценка соблюдения порядка списания имущества;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прогнозирование поступлений доходов в бюджет </w:t>
      </w:r>
      <w:r w:rsidR="009A055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городского 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округа по администрируемым источникам доходов, исполнение бюджета </w:t>
      </w:r>
      <w:r w:rsidR="009A055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 по доходам, полученным от использования имущества;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оценка полноты поступлений в бюджет </w:t>
      </w:r>
      <w:r w:rsidR="009A055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 доходов от использования имущества, в том числе перечисления части прибыли муниципальных унитарных предприятий, остающейся после уплаты налогов и иных обязательных платежей и дивидендов (части прибыли) по акциям (долям);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оценка полноты поступлений в бюджет </w:t>
      </w:r>
      <w:r w:rsidR="009A055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 доходов от реализации имущества;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оценка соблюдения законодательства и нормативных правовых актов </w:t>
      </w:r>
      <w:r w:rsidR="00C8460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 по вопросам приватизации имущества, а также соблюдения процедур и сроков ее проведения;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разработка предложений по повышению эффективности управления и использования имущества.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2.6. При организации контроля за соблюдением установленного порядка управления и распоряжения имуществом могут быть предусмотрены дополнительные задачи.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2.7. Предметом контроля за соблюдением установленного порядка управления и распоряжения имуществом является деятельность объектов мероприятия по обеспечению целевого и эффективного использования муниципального имущества.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Предметом проверки исполнения прогнозного плана приватизации имущества является соблюдение администрацией </w:t>
      </w:r>
      <w:r w:rsidR="006168D8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 нормативных правовых актов по вопросам приватизации объектов.</w:t>
      </w:r>
    </w:p>
    <w:p w:rsidR="00A61DD2" w:rsidRP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При проведении мероприятия проверяются распорядительные, финансовые, бухгалтерские документы, бухгалтерская (бюджетная) отчетность и иные материалы, содержащие данные о предмете мероприятия.</w:t>
      </w:r>
    </w:p>
    <w:p w:rsidR="00A61DD2" w:rsidRDefault="00A61DD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2.8. Объектами мероприятия по контролю за соблюдением установленного порядка управления и распоряжения имуществом являются о</w:t>
      </w:r>
      <w:r w:rsidR="001262CB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рганы местного самоуправления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, муниципальные учреждения и муниципальные унитарные предприятия </w:t>
      </w:r>
      <w:r w:rsidR="006168D8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A61DD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округа, а также иные организаций, за которыми закреплено право пользования объектами муниципальной собственности</w:t>
      </w:r>
      <w:r w:rsid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</w:t>
      </w:r>
    </w:p>
    <w:p w:rsidR="00515EF2" w:rsidRDefault="00515EF2" w:rsidP="00A61D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1262CB" w:rsidRDefault="00515EF2" w:rsidP="001262C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5E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Pr="00515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правила, требования и процедуры при осуще</w:t>
      </w:r>
      <w:r w:rsidR="00126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ствлении </w:t>
      </w:r>
      <w:r w:rsidRPr="00515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контроля </w:t>
      </w:r>
    </w:p>
    <w:p w:rsidR="00515EF2" w:rsidRDefault="00515EF2" w:rsidP="001262CB">
      <w:pPr>
        <w:widowControl w:val="0"/>
        <w:suppressAutoHyphens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5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соблюдением установленного порядка управления и распоряжения имуществом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539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3.1. Организация мероприятия по контролю за соблюдением установленного порядка управления и распоряжения имуществом включает три 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этапа (подготовительный, основной и заключительный), каждый из которых характеризуется выполнением определенных задач: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подготовка к проведению контроля за соблюдением установленного порядка управления и распоряжения имуществом, закрепленным за проверяемыми объектами;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проведение контроля за соблюдением установленного порядка управления и распоряжения имуществом, закрепленным за проверяемыми объектами;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оформление результатов мероприятия.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3.2. На подготовительном этапе осуществляется предварительное изучение предмета и объектов мероприятия по контролю за соблюдением установленного порядка управления и распоряжения имуществом.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3.3. Предварительное изучение проводится посредством сбора информации и документов для получения знаний о предмете и объектах мероприятия в объеме, необходимом для подготовки программы проведения мероприятия.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3.4. Информационной основой для проведения мероприятия по контролю за соблюдением установленного порядка управления и распоряжения муниципальным имуществом являются: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нормативные правовые акты, регулирующие деятельность объекта проверки, учредительные документы проверяемого объекта;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экономическая, правовая и статистическая информация о деятельности проверяемого муниципального учреждения (предприятия);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регистры бухгалтерского учета, первичные и иные бухгалтерские, учетные и расчетно-денежные документы;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 бухгалтерская (финансовая) отчетность объекта контроля;</w:t>
      </w:r>
    </w:p>
    <w:p w:rsidR="001262CB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исполнительно-распорядительная документация о совершении сделок с муниципальным имуществом; </w:t>
      </w:r>
    </w:p>
    <w:p w:rsidR="00515EF2" w:rsidRPr="00515EF2" w:rsidRDefault="001262CB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 </w:t>
      </w:r>
      <w:r w:rsidR="00515EF2"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независимых оценщиков о рыночной стоимости отчуждаемого имущества, а также передаваемого в аренду, в уставный капитал иных коммерческих организаций;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сводная и аналитическая информация (документы на бумажных носителях или в электронном виде, касающиеся различных сторон деятельности объекта проверки, таких как планирование, организация внутреннего контроля, результаты аудиторских проверок бухгалтерской (финансовой) отчетности и другие);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 результаты предыдущих проверок</w:t>
      </w:r>
      <w:r w:rsidR="001262CB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1262CB" w:rsidRPr="001262CB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другими органами контроля по теме контрольного мероприятия</w:t>
      </w:r>
      <w:r w:rsidR="001262CB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 иные документы.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3.5. На основании анализа полученной информации и документов осуществляется разработка и утверждение программы мероприятия.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3.6. Основной этап мероприятия по контролю за соблюдением установленного порядка управления и распоряжения имуществом заключается в осуществлении контрольных действий (аналитических процедур), сборе и 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 xml:space="preserve">анализе фактических данных и информации для формирования доказательств в соответствии с программой проведения мероприятия. 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3.7. При проведении мероприятия в органе по управлению имуществом </w:t>
      </w:r>
      <w:r w:rsidR="00C8460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 контрольным действиям или аналитическим процедурам подлежат: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нормативно-правовая база в сфере формирования и использования имущества;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прогнозирование поступлений доходов в бюджет </w:t>
      </w:r>
      <w:r w:rsidR="006168D8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 по администрируемым источникам доходов, исполнение бюджета </w:t>
      </w:r>
      <w:r w:rsidR="006168D8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городского 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округа по доходам, полученным от использования имущества;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соблюдение порядка ведения Реестра муниципальной собственности </w:t>
      </w:r>
      <w:r w:rsidR="006168D8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округа, в том числе в части изменения состава и стоимости имущества, внесенного в Реестр;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работа по организации государственной регистрации имущественных прав, перехода имущественных прав к (от) </w:t>
      </w:r>
      <w:r w:rsidR="006168D8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городскому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округу, а также государственной регистрации договоров, требующих такой регистрации, ограничений (обременений) прав и сервитутов;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решения о принятии имущества в собственность </w:t>
      </w:r>
      <w:r w:rsidR="000C2EF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городского 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округа, продаже, безвозмездной передаче, дарении, списании имущества </w:t>
      </w:r>
      <w:r w:rsidR="000C2EF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округа, передаче его в аренду, безвозмездное пользование, владение и пользование, доверительное управление, на хранение, а также о передаче в залог и внесении в качестве вклада в уставные капиталы (фонды) юридических лиц;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организация содержания и ведение бюджетного учета имущества казны </w:t>
      </w:r>
      <w:r w:rsidR="000C2EF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правильность начисления платежей, включая вопросы предоставления льготных ставок арендной платы, полного или частичного освобождения от платы за пользование имуществом;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соблюдение порядка предоставления земельных участков в аренду с проведением процедуры торгов, в постоянное (бессрочное) и безвозмездное пользование, доверительное управление;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соблюдение порядка администрирования доходов, в том числе правильности начисления, полноты и соблюдения сроков уплаты, причин возникновения недоимки и результатов претензионной работы;</w:t>
      </w:r>
    </w:p>
    <w:p w:rsidR="00515EF2" w:rsidRPr="00515EF2" w:rsidRDefault="00515EF2" w:rsidP="000C2E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осуществление организации и проведения аукционов на право заключения договоров на установку и эксплуатацию рекламных конструкций на земельных участках, зданиях или ином недвижимом имуществе, находящихся в собственности </w:t>
      </w:r>
      <w:r w:rsidR="000C2EF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 округа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3.8. При проведении мероприятия в органе местного самоуправления, муниципальном </w:t>
      </w:r>
      <w:r w:rsidR="001262CB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учреждении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, у юридических и физических лиц использующих муниципальное имущество, контрольным действиям или аналитическим процедурам подлежат: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 общие сведения о наличии имущества;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сведения, отраженные в Реестре муниципальной собственности </w:t>
      </w:r>
      <w:r w:rsidR="000C2EF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городского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округа, в том числе о своевременности передачи необходимых сведений для учета в Реестре;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обеспечение учета имущества, выявление несоответствия учетных данных об имуществе его фактическим параметрам;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 наличие правоустанавливающих документов;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 обеспечение сохранности и эффективность использования имущества, в том числе особо ценного движимого имущества, использование по целевому назначению; выявление излишнего, неиспользуемого или используемого не по назначению имущества;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соблюдение порядка сдачи в аренду и безвозмездное пользование недвижимого имущества (соблюдение требований о проведении конкурсных процедур при заключении договоров, государственной регистрации договоров аренды недвижимого имущества, правильность определения размера арендной платы, полнота и своевременность ее внесения арендатором, заключение договоров возмещения коммунальных и эксплуатационных расходов и осуществления платежей, наличия договоров страхования объектов);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 соблюдение установленного порядка списания имущества;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соблюдение учета и порядка утверждения перечня особо ценного движимого имущества, согласования совершения крупных сделок, одобрения сделок, в совершении которых имеется заинтересованность.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3.9. При проверке правомерности и эффективности использования имущества муниципальными учреждениями (предприятиями) контрольным действиям или аналитическим процедурам подлежат: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нормативно-правовая база в сфере использования муниципального имущества;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соблюдение нормативных правовых актов, регулирующих деятельность муниципальных учреждений (предприятий) на предмет его соответствия действующему законодательству;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 общие сведения о наличии имущества;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сведения, отраженные в Реестре муниципальной собственности </w:t>
      </w:r>
      <w:r w:rsidR="0015526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округа; 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 наличие правоустанавливающих документов;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обеспечение учета имущества (правильности отнесения материальных ценностей к основным средствам, порядка ведения инвентарных карточек, актов приемки-передачи, перемещения, ликвидации основных средств);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соблюдение порядка формирования и изменения уставного фонда;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целевое и эффективное использование имущества; выявление излишнего, неиспользуемого или используемого не по назначению имущества;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 соблюдение порядка списания имущества;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финансовое состояние муниципальных учреждений (предприятий), выполнение ими утвержденного плана финансово-хозяйственной деятельности и показателей экономической эффективности деятельности (выручки, чистой прибыли (убытка), среднемесячной заработной платы работников, кредиторской и дебиторской задолженности), законность и обоснованность затрат (выявление 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неэффективных и необоснованных затрат), меры по повышению эффективности использования имущества;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правильность исчисления части прибыли от использования имущества, остающейся у муниципальных предприятий после уплаты налогов и иных обязательных платежей, в том числе соблюдения порядка и срока перечисления в бюджет </w:t>
      </w:r>
      <w:r w:rsidR="00C8460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соблюдение порядка совершения сделок, в том числе крупных сделок или нескольких взаимосвязанных сделок, направленных на приобретение, отчуждение или возможность отчуждения имущества, том числе проверка соблюдения порядка сдачи в аренду и безвозмездное пользование имущества;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соблюдение порядка осуществления контроля за деятельностью муниципальных учреждений (предприятий).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3.10. При проведении проверки исполнения прогнозного плана приватизации имущества (оценка соблюдения законодательства при осуществлении приватизации имущества в соответствии с прогнозным планом приватизации муниципального имущества (далее – план приватизации)) контрольным действиям или аналитическим процедурам подлежат: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 нормативно-правовая база в сфере приватизации имущества; 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 соблюдение порядка разработки плана приватизации;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соблюдение порядка проведения оценки, подлежащих приватизации объектов приватизации (унитарных предприятий, акций акционерных обществ, недвижимого и движимого имущества);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 соблюдение процедуры торгов по продаже приватизируемого имущества, в том числе организации и проведения аукционов по продаже имущества, продажи имущества посредством публичного предложения;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полнота и своевременность поступлений средств в бюджет </w:t>
      </w:r>
      <w:r w:rsidR="009A055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 от реализации приватизированного имущества, в том числе задатков участников торгов;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- использование средств бюджета </w:t>
      </w:r>
      <w:r w:rsidR="009A055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 на проведение оценки объектов муниципального имущества, включенных в план приватизации;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 отчет о результатах приватизации имущества.</w:t>
      </w:r>
    </w:p>
    <w:p w:rsidR="00515EF2" w:rsidRPr="00515EF2" w:rsidRDefault="00515EF2" w:rsidP="00515E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3.11. Вышеприведенные перечни вопросов не являются исчерпывающими, конкретные вопросы мероприятия определяются в соответствии с программой его проведения.</w:t>
      </w:r>
    </w:p>
    <w:p w:rsidR="00515EF2" w:rsidRPr="00515EF2" w:rsidRDefault="00515EF2" w:rsidP="009A055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3.12. На заключительном этапе мероприятия по контролю за соблюдением установленного порядка управления и распоряжения имуществом составляется отчет или заключение о результатах мероприятия. Выявленные по результатам мероприятия нарушения и недостатки, которые подлежат устранению объектами контроля, отражаются в представлениях (предписаниях), направляемых объектам контроля. При наличии оснований осуществляется подготовка информационных писем и обращений Контрольно-счетной </w:t>
      </w:r>
      <w:r w:rsidR="009A055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комиссией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в органы местного самоуправления </w:t>
      </w:r>
      <w:r w:rsidR="009A055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городского</w:t>
      </w:r>
      <w:r w:rsidRPr="00515EF2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округа и правоохранительные органы.</w:t>
      </w:r>
    </w:p>
    <w:sectPr w:rsidR="00515EF2" w:rsidRPr="00515EF2" w:rsidSect="00443A39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03A" w:rsidRDefault="0073103A" w:rsidP="009A5358">
      <w:pPr>
        <w:spacing w:after="0" w:line="240" w:lineRule="auto"/>
      </w:pPr>
      <w:r>
        <w:separator/>
      </w:r>
    </w:p>
  </w:endnote>
  <w:endnote w:type="continuationSeparator" w:id="0">
    <w:p w:rsidR="0073103A" w:rsidRDefault="0073103A" w:rsidP="009A5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6742274"/>
      <w:docPartObj>
        <w:docPartGallery w:val="Page Numbers (Bottom of Page)"/>
        <w:docPartUnique/>
      </w:docPartObj>
    </w:sdtPr>
    <w:sdtEndPr/>
    <w:sdtContent>
      <w:p w:rsidR="009A5358" w:rsidRDefault="009A535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605">
          <w:rPr>
            <w:noProof/>
          </w:rPr>
          <w:t>2</w:t>
        </w:r>
        <w:r>
          <w:fldChar w:fldCharType="end"/>
        </w:r>
      </w:p>
    </w:sdtContent>
  </w:sdt>
  <w:p w:rsidR="009A5358" w:rsidRDefault="009A53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03A" w:rsidRDefault="0073103A" w:rsidP="009A5358">
      <w:pPr>
        <w:spacing w:after="0" w:line="240" w:lineRule="auto"/>
      </w:pPr>
      <w:r>
        <w:separator/>
      </w:r>
    </w:p>
  </w:footnote>
  <w:footnote w:type="continuationSeparator" w:id="0">
    <w:p w:rsidR="0073103A" w:rsidRDefault="0073103A" w:rsidP="009A5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1963"/>
    <w:multiLevelType w:val="hybridMultilevel"/>
    <w:tmpl w:val="3E302F92"/>
    <w:lvl w:ilvl="0" w:tplc="BBD0C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963D7C"/>
    <w:multiLevelType w:val="hybridMultilevel"/>
    <w:tmpl w:val="17D836AC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14C76"/>
    <w:multiLevelType w:val="hybridMultilevel"/>
    <w:tmpl w:val="4170B99E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B4B9E"/>
    <w:multiLevelType w:val="hybridMultilevel"/>
    <w:tmpl w:val="5A422476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70DF1"/>
    <w:multiLevelType w:val="hybridMultilevel"/>
    <w:tmpl w:val="F0A21CB0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F18DA"/>
    <w:multiLevelType w:val="hybridMultilevel"/>
    <w:tmpl w:val="16B0A420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F39DE"/>
    <w:multiLevelType w:val="hybridMultilevel"/>
    <w:tmpl w:val="6EE47D9C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331BA"/>
    <w:multiLevelType w:val="hybridMultilevel"/>
    <w:tmpl w:val="DAB4CC4E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E3A65"/>
    <w:multiLevelType w:val="hybridMultilevel"/>
    <w:tmpl w:val="DDD24DEA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C1A3E"/>
    <w:multiLevelType w:val="hybridMultilevel"/>
    <w:tmpl w:val="E00EF8D6"/>
    <w:lvl w:ilvl="0" w:tplc="7AA81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E90534"/>
    <w:multiLevelType w:val="hybridMultilevel"/>
    <w:tmpl w:val="AFCC9FBA"/>
    <w:lvl w:ilvl="0" w:tplc="BBD0C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47C39EA"/>
    <w:multiLevelType w:val="hybridMultilevel"/>
    <w:tmpl w:val="F0BE330C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315B0"/>
    <w:multiLevelType w:val="hybridMultilevel"/>
    <w:tmpl w:val="4986FF7A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302C0"/>
    <w:multiLevelType w:val="hybridMultilevel"/>
    <w:tmpl w:val="4692CF52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C3D99"/>
    <w:multiLevelType w:val="hybridMultilevel"/>
    <w:tmpl w:val="C7000438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F5F6E"/>
    <w:multiLevelType w:val="hybridMultilevel"/>
    <w:tmpl w:val="CAE8C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71F04"/>
    <w:multiLevelType w:val="hybridMultilevel"/>
    <w:tmpl w:val="42A2D3EE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F311F"/>
    <w:multiLevelType w:val="hybridMultilevel"/>
    <w:tmpl w:val="60BCA0A0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10B24"/>
    <w:multiLevelType w:val="hybridMultilevel"/>
    <w:tmpl w:val="2E0A993E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136A4"/>
    <w:multiLevelType w:val="hybridMultilevel"/>
    <w:tmpl w:val="F1B41474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6A1F3D"/>
    <w:multiLevelType w:val="hybridMultilevel"/>
    <w:tmpl w:val="3ED267E6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E24DC8"/>
    <w:multiLevelType w:val="hybridMultilevel"/>
    <w:tmpl w:val="948652DA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EB48F3"/>
    <w:multiLevelType w:val="hybridMultilevel"/>
    <w:tmpl w:val="C052808C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E6BED"/>
    <w:multiLevelType w:val="hybridMultilevel"/>
    <w:tmpl w:val="7C6CB280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5D4626"/>
    <w:multiLevelType w:val="hybridMultilevel"/>
    <w:tmpl w:val="D9FC3CD8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92DCA"/>
    <w:multiLevelType w:val="hybridMultilevel"/>
    <w:tmpl w:val="95DCA442"/>
    <w:lvl w:ilvl="0" w:tplc="BBD0C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2E408F"/>
    <w:multiLevelType w:val="hybridMultilevel"/>
    <w:tmpl w:val="E7622E04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D33C7"/>
    <w:multiLevelType w:val="hybridMultilevel"/>
    <w:tmpl w:val="4A3C6CDC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7643D0"/>
    <w:multiLevelType w:val="hybridMultilevel"/>
    <w:tmpl w:val="838871B4"/>
    <w:lvl w:ilvl="0" w:tplc="BBD0C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02B741A"/>
    <w:multiLevelType w:val="hybridMultilevel"/>
    <w:tmpl w:val="94B44300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070DA"/>
    <w:multiLevelType w:val="hybridMultilevel"/>
    <w:tmpl w:val="37508AD6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EB6616"/>
    <w:multiLevelType w:val="hybridMultilevel"/>
    <w:tmpl w:val="3124AF02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467E75"/>
    <w:multiLevelType w:val="hybridMultilevel"/>
    <w:tmpl w:val="4956CFA4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6704E3"/>
    <w:multiLevelType w:val="hybridMultilevel"/>
    <w:tmpl w:val="461CF36C"/>
    <w:lvl w:ilvl="0" w:tplc="BBD0C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3"/>
  </w:num>
  <w:num w:numId="3">
    <w:abstractNumId w:val="18"/>
  </w:num>
  <w:num w:numId="4">
    <w:abstractNumId w:val="16"/>
  </w:num>
  <w:num w:numId="5">
    <w:abstractNumId w:val="22"/>
  </w:num>
  <w:num w:numId="6">
    <w:abstractNumId w:val="3"/>
  </w:num>
  <w:num w:numId="7">
    <w:abstractNumId w:val="21"/>
  </w:num>
  <w:num w:numId="8">
    <w:abstractNumId w:val="17"/>
  </w:num>
  <w:num w:numId="9">
    <w:abstractNumId w:val="12"/>
  </w:num>
  <w:num w:numId="10">
    <w:abstractNumId w:val="5"/>
  </w:num>
  <w:num w:numId="11">
    <w:abstractNumId w:val="30"/>
  </w:num>
  <w:num w:numId="12">
    <w:abstractNumId w:val="13"/>
  </w:num>
  <w:num w:numId="13">
    <w:abstractNumId w:val="4"/>
  </w:num>
  <w:num w:numId="14">
    <w:abstractNumId w:val="2"/>
  </w:num>
  <w:num w:numId="15">
    <w:abstractNumId w:val="11"/>
  </w:num>
  <w:num w:numId="16">
    <w:abstractNumId w:val="25"/>
  </w:num>
  <w:num w:numId="17">
    <w:abstractNumId w:val="10"/>
  </w:num>
  <w:num w:numId="18">
    <w:abstractNumId w:val="24"/>
  </w:num>
  <w:num w:numId="19">
    <w:abstractNumId w:val="8"/>
  </w:num>
  <w:num w:numId="20">
    <w:abstractNumId w:val="0"/>
  </w:num>
  <w:num w:numId="21">
    <w:abstractNumId w:val="27"/>
  </w:num>
  <w:num w:numId="22">
    <w:abstractNumId w:val="29"/>
  </w:num>
  <w:num w:numId="23">
    <w:abstractNumId w:val="15"/>
  </w:num>
  <w:num w:numId="24">
    <w:abstractNumId w:val="6"/>
  </w:num>
  <w:num w:numId="25">
    <w:abstractNumId w:val="1"/>
  </w:num>
  <w:num w:numId="26">
    <w:abstractNumId w:val="32"/>
  </w:num>
  <w:num w:numId="27">
    <w:abstractNumId w:val="26"/>
  </w:num>
  <w:num w:numId="28">
    <w:abstractNumId w:val="9"/>
  </w:num>
  <w:num w:numId="29">
    <w:abstractNumId w:val="19"/>
  </w:num>
  <w:num w:numId="30">
    <w:abstractNumId w:val="14"/>
  </w:num>
  <w:num w:numId="31">
    <w:abstractNumId w:val="7"/>
  </w:num>
  <w:num w:numId="32">
    <w:abstractNumId w:val="20"/>
  </w:num>
  <w:num w:numId="33">
    <w:abstractNumId w:val="23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F"/>
    <w:rsid w:val="0000332A"/>
    <w:rsid w:val="00010A84"/>
    <w:rsid w:val="000B0C1F"/>
    <w:rsid w:val="000C2EFC"/>
    <w:rsid w:val="001262CB"/>
    <w:rsid w:val="00155265"/>
    <w:rsid w:val="00176C65"/>
    <w:rsid w:val="001B5DD9"/>
    <w:rsid w:val="002A4A29"/>
    <w:rsid w:val="002B4828"/>
    <w:rsid w:val="002F6265"/>
    <w:rsid w:val="00343B34"/>
    <w:rsid w:val="003A17BD"/>
    <w:rsid w:val="003A2C22"/>
    <w:rsid w:val="003B72DB"/>
    <w:rsid w:val="004135A6"/>
    <w:rsid w:val="00443A39"/>
    <w:rsid w:val="004720D5"/>
    <w:rsid w:val="00495877"/>
    <w:rsid w:val="004B4E22"/>
    <w:rsid w:val="004C51AF"/>
    <w:rsid w:val="004E4208"/>
    <w:rsid w:val="00515EF2"/>
    <w:rsid w:val="005B3687"/>
    <w:rsid w:val="005B6AD9"/>
    <w:rsid w:val="005C2C8E"/>
    <w:rsid w:val="005D0D4D"/>
    <w:rsid w:val="005D50BC"/>
    <w:rsid w:val="005E44DD"/>
    <w:rsid w:val="006168D8"/>
    <w:rsid w:val="006435AC"/>
    <w:rsid w:val="006B3AAF"/>
    <w:rsid w:val="0073103A"/>
    <w:rsid w:val="00774D4F"/>
    <w:rsid w:val="008956B8"/>
    <w:rsid w:val="008A5493"/>
    <w:rsid w:val="009831DC"/>
    <w:rsid w:val="009A0553"/>
    <w:rsid w:val="009A5358"/>
    <w:rsid w:val="009A7D1A"/>
    <w:rsid w:val="009B4CD0"/>
    <w:rsid w:val="009B6FB8"/>
    <w:rsid w:val="009C43DE"/>
    <w:rsid w:val="009F4D0F"/>
    <w:rsid w:val="00A50FA3"/>
    <w:rsid w:val="00A61DD2"/>
    <w:rsid w:val="00A65BD7"/>
    <w:rsid w:val="00A8706E"/>
    <w:rsid w:val="00AB5902"/>
    <w:rsid w:val="00AC33B8"/>
    <w:rsid w:val="00BB55B3"/>
    <w:rsid w:val="00BC06B4"/>
    <w:rsid w:val="00BC113B"/>
    <w:rsid w:val="00BF6AA0"/>
    <w:rsid w:val="00C84605"/>
    <w:rsid w:val="00CB3428"/>
    <w:rsid w:val="00CC5025"/>
    <w:rsid w:val="00CD1137"/>
    <w:rsid w:val="00CF5AC7"/>
    <w:rsid w:val="00D04A8B"/>
    <w:rsid w:val="00D465E4"/>
    <w:rsid w:val="00D46AD8"/>
    <w:rsid w:val="00D61B1B"/>
    <w:rsid w:val="00DE6EE1"/>
    <w:rsid w:val="00E32F81"/>
    <w:rsid w:val="00E617A0"/>
    <w:rsid w:val="00EB42FA"/>
    <w:rsid w:val="00ED2D8F"/>
    <w:rsid w:val="00F20EEF"/>
    <w:rsid w:val="00F40D8C"/>
    <w:rsid w:val="00F5295E"/>
    <w:rsid w:val="00F85C6A"/>
    <w:rsid w:val="00F85C7A"/>
    <w:rsid w:val="00FB6AD6"/>
    <w:rsid w:val="00FD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A1C93-3677-4941-AC69-9F82A0A3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70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A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2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870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B6FB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A5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5358"/>
  </w:style>
  <w:style w:type="paragraph" w:styleId="a8">
    <w:name w:val="footer"/>
    <w:basedOn w:val="a"/>
    <w:link w:val="a9"/>
    <w:uiPriority w:val="99"/>
    <w:unhideWhenUsed/>
    <w:rsid w:val="009A5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5358"/>
  </w:style>
  <w:style w:type="paragraph" w:styleId="11">
    <w:name w:val="toc 1"/>
    <w:basedOn w:val="a"/>
    <w:next w:val="a"/>
    <w:autoRedefine/>
    <w:uiPriority w:val="39"/>
    <w:unhideWhenUsed/>
    <w:rsid w:val="009A5358"/>
    <w:pPr>
      <w:spacing w:after="100"/>
    </w:pPr>
  </w:style>
  <w:style w:type="character" w:styleId="aa">
    <w:name w:val="Hyperlink"/>
    <w:basedOn w:val="a0"/>
    <w:uiPriority w:val="99"/>
    <w:unhideWhenUsed/>
    <w:rsid w:val="009A535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04A8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5550E-A55D-4CED-8E41-A609126D1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2716</Words>
  <Characters>15486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2019-12-20T07:10:00Z</cp:lastPrinted>
  <dcterms:created xsi:type="dcterms:W3CDTF">2026-04-30T08:22:00Z</dcterms:created>
  <dcterms:modified xsi:type="dcterms:W3CDTF">2026-04-30T08:22:00Z</dcterms:modified>
</cp:coreProperties>
</file>