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jc w:val="center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</w:rPr>
        <w:t xml:space="preserve">Информ</w:t>
      </w:r>
      <w:r>
        <w:rPr>
          <w:b/>
          <w:bCs/>
          <w:sz w:val="28"/>
          <w:szCs w:val="28"/>
        </w:rPr>
        <w:t xml:space="preserve">ационное сообщение территориальной избирательной комиссии ЗАТО Первомайский  Кировской области о сборе предложений по кандидатурам для дополнительного зачисления в резерв составов участковых избирательных комиссий № </w:t>
      </w:r>
      <w:r>
        <w:rPr>
          <w:b/>
          <w:sz w:val="28"/>
          <w:szCs w:val="28"/>
        </w:rPr>
        <w:t xml:space="preserve">848 - 851 ЗАТО Первомайский Кировской области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63"/>
        <w:jc w:val="center"/>
        <w:rPr>
          <w:rFonts w:ascii="Courier New" w:hAnsi="Courier New" w:cs="Courier New"/>
          <w:b/>
          <w:bCs/>
          <w:sz w:val="16"/>
          <w:szCs w:val="16"/>
        </w:rPr>
      </w:pPr>
      <w:r>
        <w:rPr>
          <w:b/>
          <w:sz w:val="16"/>
          <w:szCs w:val="16"/>
          <w:highlight w:val="none"/>
        </w:rPr>
      </w:r>
      <w:r>
        <w:rPr>
          <w:rFonts w:ascii="Courier New" w:hAnsi="Courier New" w:cs="Courier New"/>
          <w:b/>
          <w:bCs/>
          <w:sz w:val="16"/>
          <w:szCs w:val="16"/>
        </w:rPr>
      </w:r>
      <w:r>
        <w:rPr>
          <w:rFonts w:ascii="Courier New" w:hAnsi="Courier New" w:cs="Courier New"/>
          <w:b/>
          <w:bCs/>
          <w:sz w:val="16"/>
          <w:szCs w:val="16"/>
        </w:rPr>
      </w:r>
    </w:p>
    <w:p>
      <w:pPr>
        <w:pStyle w:val="843"/>
        <w:contextualSpacing/>
        <w:ind w:righ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статьей 27 Федерального закона от 12.06.2002 </w:t>
        <w:br/>
        <w:t xml:space="preserve">№ 67-ФЗ «Об основных гарантиях избирательных прав и права на участие </w:t>
        <w:br/>
        <w:t xml:space="preserve">в референдуме граждан Российской Федерации», </w:t>
      </w:r>
      <w:r>
        <w:rPr>
          <w:sz w:val="28"/>
          <w:szCs w:val="28"/>
          <w:highlight w:val="white"/>
        </w:rPr>
        <w:t xml:space="preserve">пунктом 12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Порядка формирования резерва составов участковых комиссий и назначения нового члена участковой комиссии из резерва составов участковых комиссий, постановления Центральной избирательной комиссии Российской Федерации от 05.12.2012 № 1</w:t>
      </w:r>
      <w:r>
        <w:rPr>
          <w:sz w:val="28"/>
          <w:szCs w:val="28"/>
        </w:rPr>
        <w:t xml:space="preserve">52/11</w:t>
      </w:r>
      <w:r>
        <w:rPr>
          <w:sz w:val="28"/>
          <w:szCs w:val="28"/>
        </w:rPr>
        <w:t xml:space="preserve">37-6, территориальная избирательная комиссия ЗАТО Первомайский Кировской области объявляет сбор предложений </w:t>
        <w:br/>
        <w:t xml:space="preserve">по кандидатурам для дополнительного зачисления в резерв составов участковых избирательных комиссий № 848 - 851 ЗАТО Первомайский Кировской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contextualSpacing/>
        <w:ind w:righ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Вносить предложения для дополнительного зачисления в резерв составов участковых избирательных комиссий имеют право: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contextualSpacing/>
        <w:ind w:righ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а) политические партии, а также региональные отделения и иные структурные подразделения политической партии в случае, если уставом политической па</w:t>
      </w:r>
      <w:r>
        <w:rPr>
          <w:sz w:val="28"/>
          <w:szCs w:val="28"/>
        </w:rPr>
        <w:t xml:space="preserve">ртии им делегировано право самостоятельно принимать участие в решении вопросов, связанных с выборами на соответствующей территории, либо если право вносить предложения по кандидатурам </w:t>
        <w:br/>
        <w:t xml:space="preserve">им делегировано полномочным (руководящим) органом политической партии;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contextualSpacing/>
        <w:ind w:righ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б) иные общественные объединения, </w:t>
      </w:r>
      <w:r>
        <w:rPr>
          <w:rFonts w:eastAsia="Times New Roman"/>
          <w:sz w:val="28"/>
          <w:szCs w:val="28"/>
        </w:rPr>
        <w:t xml:space="preserve">а также региональные отделения </w:t>
        <w:br/>
        <w:t xml:space="preserve">и иные структурные подразделения общественных объединений </w:t>
      </w:r>
      <w:r>
        <w:rPr>
          <w:rFonts w:eastAsia="Times New Roman"/>
          <w:sz w:val="28"/>
          <w:szCs w:val="28"/>
        </w:rPr>
        <w:t xml:space="preserve">(если это не противоречит уставу общественного объединения), в том числе общественные объединения инвалидов, созданные в любой организационно-правовой форме в соответствии с федеральным законодательством, регулирующим деятельность общественных объединений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contextualSpacing/>
        <w:ind w:righ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в) собрания избирателей по месту жительства, работы, службы, учебы;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contextualSpacing/>
        <w:ind w:right="0" w:firstLine="709"/>
        <w:jc w:val="both"/>
        <w:spacing w:before="0" w:beforeAutospacing="0" w:after="0" w:afterAutospacing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г)  представительные органы муниципальных образований.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3"/>
        <w:numPr>
          <w:ilvl w:val="0"/>
          <w:numId w:val="0"/>
        </w:numPr>
        <w:contextualSpacing/>
        <w:ind w:left="0" w:right="0" w:firstLine="709"/>
        <w:jc w:val="both"/>
        <w:spacing w:before="0" w:beforeAutospacing="0" w:after="0" w:afterAutospacing="0" w:line="240" w:lineRule="auto"/>
        <w:rPr>
          <w:b/>
          <w:szCs w:val="28"/>
        </w:rPr>
        <w:outlineLvl w:val="1"/>
      </w:pPr>
      <w:r>
        <w:rPr>
          <w:color w:val="000000"/>
          <w:sz w:val="28"/>
          <w:szCs w:val="28"/>
        </w:rPr>
        <w:t xml:space="preserve">Ограничений по количеству кандидатур от каждого субъекта права внесения предложений для дополнительного зачисления в резерв составов участковых комиссий не устанавливается.</w:t>
      </w:r>
      <w:r>
        <w:rPr>
          <w:b/>
          <w:szCs w:val="28"/>
        </w:rPr>
      </w:r>
      <w:r>
        <w:rPr>
          <w:b/>
          <w:szCs w:val="28"/>
        </w:rPr>
      </w:r>
    </w:p>
    <w:p>
      <w:pPr>
        <w:pStyle w:val="843"/>
        <w:numPr>
          <w:ilvl w:val="0"/>
          <w:numId w:val="0"/>
        </w:numPr>
        <w:contextualSpacing/>
        <w:ind w:left="0" w:firstLine="0"/>
        <w:jc w:val="center"/>
        <w:spacing w:line="240" w:lineRule="auto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Для политических партий, их региональных отделений,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3"/>
        <w:numPr>
          <w:ilvl w:val="0"/>
          <w:numId w:val="0"/>
        </w:numPr>
        <w:contextualSpacing/>
        <w:ind w:left="0" w:firstLine="0"/>
        <w:jc w:val="center"/>
        <w:spacing w:line="240" w:lineRule="auto"/>
        <w:rPr>
          <w:b/>
          <w:bCs/>
          <w:sz w:val="28"/>
          <w:szCs w:val="28"/>
          <w:highlight w:val="none"/>
        </w:rPr>
        <w:outlineLvl w:val="1"/>
      </w:pPr>
      <w:r>
        <w:rPr>
          <w:b/>
          <w:sz w:val="28"/>
          <w:szCs w:val="28"/>
        </w:rPr>
        <w:t xml:space="preserve">иных структурных подразделений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43"/>
        <w:contextualSpacing/>
        <w:ind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 Решение полномочного (руководящего или иного) ор</w:t>
      </w:r>
      <w:r>
        <w:rPr>
          <w:sz w:val="28"/>
          <w:szCs w:val="28"/>
        </w:rPr>
        <w:t xml:space="preserve">гана политической партии либо регионального отделения, иного структурного подразделения политической партии о внесении предложения </w:t>
        <w:br/>
        <w:t xml:space="preserve">о кандидатурах в резерв составов участковых комиссий, оформленное </w:t>
        <w:br/>
        <w:t xml:space="preserve">в соответствии с требованиями устава политической партии.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contextualSpacing/>
        <w:ind w:right="0" w:firstLine="709"/>
        <w:jc w:val="both"/>
        <w:spacing w:before="0" w:beforeAutospacing="0" w:after="0" w:afterAutospacing="0"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2. 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– решение уполномоченного орга</w:t>
      </w:r>
      <w:r>
        <w:rPr>
          <w:sz w:val="28"/>
          <w:szCs w:val="28"/>
        </w:rPr>
        <w:t xml:space="preserve">на политической партии о делегировании региональному отделению, иному структурному подразделению политической партии полномочий по внесению предложений о кандидатурах в резерв составов участковых комиссий, оформленное в соответствии </w:t>
        <w:br/>
        <w:t xml:space="preserve">с требованиями устава.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3"/>
        <w:numPr>
          <w:ilvl w:val="0"/>
          <w:numId w:val="0"/>
        </w:numPr>
        <w:ind w:left="0" w:firstLine="0"/>
        <w:jc w:val="center"/>
        <w:spacing w:before="0" w:beforeAutospacing="0" w:after="0" w:afterAutospacing="0" w:line="240" w:lineRule="auto"/>
        <w:rPr>
          <w:b/>
          <w:bCs/>
          <w:sz w:val="28"/>
          <w:szCs w:val="28"/>
          <w:highlight w:val="none"/>
        </w:rPr>
        <w:outlineLvl w:val="1"/>
      </w:pPr>
      <w:r>
        <w:rPr>
          <w:b/>
          <w:sz w:val="28"/>
          <w:szCs w:val="28"/>
        </w:rPr>
        <w:t xml:space="preserve">Для иных общественных объединений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843"/>
        <w:contextualSpacing/>
        <w:ind w:righ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 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contextualSpacing/>
        <w:ind w:right="0" w:firstLine="709"/>
        <w:jc w:val="both"/>
        <w:spacing w:line="240" w:lineRule="auto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2. 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</w:t>
      </w:r>
      <w:r>
        <w:rPr>
          <w:sz w:val="28"/>
          <w:szCs w:val="28"/>
        </w:rPr>
        <w:t xml:space="preserve">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843"/>
        <w:contextualSpacing/>
        <w:ind w:right="0" w:firstLine="709"/>
        <w:jc w:val="both"/>
        <w:spacing w:line="240" w:lineRule="auto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3. 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r>
        <w:fldChar w:fldCharType="begin"/>
      </w:r>
      <w:r>
        <w:instrText xml:space="preserve"> HYPERLINK "consultantplus://offline/ref=06B27BCF48931AE156E24486E6F8F35D6B23B3414D5EB53740A5985125CC50CBBCEA6672284553LAcCL"</w:instrText>
      </w:r>
      <w:r>
        <w:fldChar w:fldCharType="separate"/>
      </w:r>
      <w:r>
        <w:rPr>
          <w:rStyle w:val="825"/>
          <w:spacing w:val="-2"/>
          <w:sz w:val="28"/>
          <w:szCs w:val="28"/>
        </w:rPr>
        <w:t xml:space="preserve">пункте 2</w:t>
      </w:r>
      <w:r>
        <w:fldChar w:fldCharType="end"/>
      </w:r>
      <w:r>
        <w:rPr>
          <w:spacing w:val="-2"/>
          <w:sz w:val="28"/>
          <w:szCs w:val="28"/>
        </w:rPr>
        <w:t xml:space="preserve"> вопрос не урегулирован, – решение уполномоченног</w:t>
      </w:r>
      <w:r>
        <w:rPr>
          <w:spacing w:val="-2"/>
          <w:sz w:val="28"/>
          <w:szCs w:val="28"/>
        </w:rPr>
        <w:t xml:space="preserve">о органа общественного объединения о делегировании полномочий по внесению предложений о кандидатурах в резерв составов участковых комиссий и решение органа, которому делегированы эти полномочия, о внесении предложений в резерв составов участковых комиссий.</w:t>
      </w:r>
      <w:r>
        <w:rPr>
          <w:spacing w:val="-2"/>
          <w:sz w:val="28"/>
          <w:szCs w:val="28"/>
        </w:rPr>
      </w:r>
      <w:r>
        <w:rPr>
          <w:spacing w:val="-2"/>
          <w:sz w:val="28"/>
          <w:szCs w:val="28"/>
        </w:rPr>
      </w:r>
    </w:p>
    <w:p>
      <w:pPr>
        <w:pStyle w:val="843"/>
        <w:numPr>
          <w:ilvl w:val="0"/>
          <w:numId w:val="0"/>
        </w:numPr>
        <w:contextualSpacing/>
        <w:ind w:left="0" w:firstLine="0"/>
        <w:jc w:val="center"/>
        <w:spacing w:line="240" w:lineRule="auto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Для иных субъектов права внесения кандидатур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3"/>
        <w:numPr>
          <w:ilvl w:val="0"/>
          <w:numId w:val="0"/>
        </w:numPr>
        <w:contextualSpacing/>
        <w:ind w:left="0" w:firstLine="0"/>
        <w:jc w:val="center"/>
        <w:spacing w:line="240" w:lineRule="auto"/>
        <w:rPr>
          <w:b/>
          <w:sz w:val="28"/>
          <w:szCs w:val="28"/>
        </w:rPr>
        <w:outlineLvl w:val="1"/>
      </w:pPr>
      <w:r>
        <w:rPr>
          <w:b/>
          <w:sz w:val="28"/>
          <w:szCs w:val="28"/>
        </w:rPr>
        <w:t xml:space="preserve">в резерв составов участковых комиссий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3"/>
        <w:contextualSpacing/>
        <w:ind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Решение представительного органа муниципального образования, протокол собрания избирателей по месту жительства, работы, службы, учебы.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contextualSpacing/>
        <w:ind w:right="0" w:firstLine="709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Кроме того, всеми субъектами права внесения кандидатур должны быть представлены: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contextualSpacing/>
        <w:ind w:righ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 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комиссий. </w:t>
        <w:tab/>
      </w:r>
      <w:r>
        <w:rPr>
          <w:sz w:val="28"/>
          <w:szCs w:val="28"/>
        </w:rPr>
        <w:t xml:space="preserve">2. 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</w:t>
      </w:r>
      <w:r>
        <w:rPr>
          <w:sz w:val="28"/>
          <w:szCs w:val="28"/>
        </w:rPr>
        <w:t xml:space="preserve">составов участковых комиссий.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right="0" w:firstLine="709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В резерв составов участковых комиссий не зачисляются кандидатуры,</w:t>
      </w:r>
      <w:r>
        <w:rPr>
          <w:rFonts w:eastAsia="Calibri"/>
          <w:bCs/>
          <w:sz w:val="28"/>
          <w:szCs w:val="28"/>
          <w:lang w:eastAsia="en-US"/>
        </w:rPr>
        <w:t xml:space="preserve"> не соответствующие требованиям, установленным п. 1 ст. 29 </w:t>
      </w:r>
      <w:r>
        <w:rPr>
          <w:rFonts w:eastAsia="Calibri"/>
          <w:sz w:val="28"/>
          <w:szCs w:val="28"/>
          <w:lang w:eastAsia="en-US"/>
        </w:rPr>
        <w:t xml:space="preserve">(за исключением подпунктов «ж», «з», «и», «к» и «л») Федерального зак</w:t>
      </w:r>
      <w:r>
        <w:rPr>
          <w:rFonts w:eastAsia="Calibri"/>
          <w:sz w:val="28"/>
          <w:szCs w:val="28"/>
          <w:lang w:eastAsia="en-US"/>
        </w:rPr>
        <w:t xml:space="preserve">она «Об основных гарантиях избирательных прав и права на участие в референдуме граждан Российской Федерации», а также кандидатуры, в отношении которых </w:t>
      </w:r>
      <w:r>
        <w:rPr>
          <w:rFonts w:eastAsia="Calibri"/>
          <w:spacing w:val="2"/>
          <w:sz w:val="28"/>
          <w:szCs w:val="28"/>
          <w:lang w:eastAsia="en-US"/>
        </w:rPr>
        <w:t xml:space="preserve">отсутствуют документы, необходимые для зачисления в резерв составов участковых комиссий</w:t>
      </w:r>
      <w:r>
        <w:rPr>
          <w:rFonts w:eastAsia="Calibri"/>
          <w:bCs/>
          <w:spacing w:val="2"/>
          <w:sz w:val="28"/>
          <w:szCs w:val="28"/>
          <w:lang w:eastAsia="en-US"/>
        </w:rPr>
        <w:t xml:space="preserve">.</w:t>
      </w:r>
      <w:r>
        <w:rPr>
          <w:sz w:val="28"/>
          <w:szCs w:val="28"/>
        </w:rPr>
      </w:r>
      <w:r/>
    </w:p>
    <w:p>
      <w:pPr>
        <w:pStyle w:val="855"/>
        <w:contextualSpacing/>
        <w:ind w:left="0" w:right="0" w:firstLine="709"/>
        <w:jc w:val="both"/>
        <w:keepLines/>
        <w:keepNext/>
        <w:spacing w:before="0" w:beforeAutospacing="0" w:line="254" w:lineRule="auto"/>
        <w:rPr>
          <w:sz w:val="28"/>
          <w:szCs w:val="28"/>
          <w:highlight w:val="none"/>
        </w:rPr>
        <w:suppressLineNumbers w:val="0"/>
      </w:pPr>
      <w:r>
        <w:rPr>
          <w:rFonts w:eastAsia="Calibri"/>
          <w:bCs/>
          <w:spacing w:val="2"/>
          <w:sz w:val="28"/>
          <w:szCs w:val="28"/>
          <w:lang w:eastAsia="en-US"/>
        </w:rPr>
      </w:r>
      <w:r>
        <w:rPr>
          <w:sz w:val="28"/>
          <w:szCs w:val="28"/>
        </w:rPr>
        <w:t xml:space="preserve">Прием документов в резерв составов участковых избирательных комиссии </w:t>
      </w:r>
      <w:r>
        <w:rPr>
          <w:sz w:val="28"/>
          <w:szCs w:val="28"/>
        </w:rPr>
        <w:t xml:space="preserve">№ 848 - 851 ЗАТО Первомайский Кировской области</w:t>
      </w:r>
      <w:r>
        <w:rPr>
          <w:sz w:val="28"/>
          <w:szCs w:val="28"/>
        </w:rPr>
        <w:t xml:space="preserve"> осуществляется территориальной избирательной комиссией </w:t>
      </w:r>
      <w:r>
        <w:rPr>
          <w:sz w:val="28"/>
          <w:szCs w:val="28"/>
        </w:rPr>
        <w:t xml:space="preserve">ЗАТО Первомайский</w:t>
      </w:r>
      <w:r>
        <w:rPr>
          <w:sz w:val="28"/>
          <w:szCs w:val="28"/>
        </w:rPr>
        <w:t xml:space="preserve">  Кировской области в период </w:t>
      </w:r>
      <w:r>
        <w:rPr>
          <w:b/>
          <w:bCs/>
          <w:sz w:val="28"/>
          <w:szCs w:val="28"/>
          <w:highlight w:val="none"/>
        </w:rPr>
        <w:t xml:space="preserve">с 31.07.2026 года по 20.08.2026 года</w:t>
      </w:r>
      <w:r>
        <w:rPr>
          <w:color w:val="000000"/>
          <w:sz w:val="28"/>
          <w:szCs w:val="28"/>
        </w:rPr>
        <w:t xml:space="preserve"> по следующему адресу: </w:t>
      </w:r>
      <w:r>
        <w:rPr>
          <w:sz w:val="28"/>
          <w:szCs w:val="28"/>
        </w:rPr>
        <w:t xml:space="preserve">Кировская область, ЗАТО Первомайский, ул. Волкова 14, каб.30, контактный телефон: 883366-2-</w:t>
      </w:r>
      <w:r>
        <w:rPr>
          <w:sz w:val="28"/>
          <w:szCs w:val="28"/>
        </w:rPr>
        <w:t xml:space="preserve">42-3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, понедельник-</w:t>
      </w:r>
      <w:r>
        <w:rPr>
          <w:sz w:val="28"/>
          <w:szCs w:val="28"/>
        </w:rPr>
        <w:t xml:space="preserve">пятница</w:t>
      </w:r>
      <w:r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00</w:t>
      </w:r>
      <w:r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18.00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выходные, праздничные дни</w:t>
      </w:r>
      <w:r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9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00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65"/>
        <w:ind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63"/>
        <w:ind w:right="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3"/>
        <w:ind w:left="360" w:right="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ind w:left="360" w:right="0"/>
        <w:jc w:val="righ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3"/>
        <w:ind w:left="360" w:right="0"/>
        <w:jc w:val="right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ЗАТО Первомайский</w:t>
      </w:r>
      <w:r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43"/>
        <w:spacing w:before="0" w:after="0"/>
        <w:rPr>
          <w:sz w:val="22"/>
          <w:szCs w:val="22"/>
        </w:rPr>
      </w:pPr>
      <w:r>
        <w:rPr>
          <w:sz w:val="22"/>
          <w:szCs w:val="28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850" w:bottom="851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Cambria">
    <w:panose1 w:val="0204050305040603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4" w:hanging="975"/>
        <w:tabs>
          <w:tab w:val="num" w:pos="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5">
    <w:name w:val="Heading 1"/>
    <w:basedOn w:val="843"/>
    <w:next w:val="843"/>
    <w:link w:val="66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6">
    <w:name w:val="Heading 1 Char"/>
    <w:link w:val="66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7">
    <w:name w:val="Heading 2"/>
    <w:basedOn w:val="843"/>
    <w:next w:val="843"/>
    <w:link w:val="66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8">
    <w:name w:val="Heading 2 Char"/>
    <w:link w:val="667"/>
    <w:uiPriority w:val="9"/>
    <w:rPr>
      <w:rFonts w:ascii="Liberation Sans" w:hAnsi="Liberation Sans" w:eastAsia="Liberation Sans" w:cs="Liberation Sans"/>
      <w:sz w:val="34"/>
    </w:rPr>
  </w:style>
  <w:style w:type="paragraph" w:styleId="669">
    <w:name w:val="Heading 3"/>
    <w:basedOn w:val="843"/>
    <w:next w:val="843"/>
    <w:link w:val="67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70">
    <w:name w:val="Heading 3 Char"/>
    <w:link w:val="66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71">
    <w:name w:val="Heading 4"/>
    <w:basedOn w:val="843"/>
    <w:next w:val="843"/>
    <w:link w:val="67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2">
    <w:name w:val="Heading 4 Char"/>
    <w:link w:val="67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73">
    <w:name w:val="Heading 5"/>
    <w:basedOn w:val="843"/>
    <w:next w:val="843"/>
    <w:link w:val="67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>
    <w:name w:val="Heading 5 Char"/>
    <w:link w:val="67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5">
    <w:name w:val="Heading 6"/>
    <w:basedOn w:val="843"/>
    <w:next w:val="843"/>
    <w:link w:val="67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6">
    <w:name w:val="Heading 6 Char"/>
    <w:link w:val="67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7">
    <w:name w:val="Heading 7"/>
    <w:basedOn w:val="843"/>
    <w:next w:val="843"/>
    <w:link w:val="67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8">
    <w:name w:val="Heading 7 Char"/>
    <w:link w:val="67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9">
    <w:name w:val="Heading 8"/>
    <w:basedOn w:val="843"/>
    <w:next w:val="843"/>
    <w:link w:val="68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80">
    <w:name w:val="Heading 8 Char"/>
    <w:link w:val="67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1">
    <w:name w:val="Heading 9"/>
    <w:basedOn w:val="843"/>
    <w:next w:val="843"/>
    <w:link w:val="68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2">
    <w:name w:val="Heading 9 Char"/>
    <w:link w:val="68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83">
    <w:name w:val="List Paragraph"/>
    <w:basedOn w:val="843"/>
    <w:uiPriority w:val="34"/>
    <w:qFormat/>
    <w:pPr>
      <w:contextualSpacing/>
      <w:ind w:left="720"/>
    </w:pPr>
  </w:style>
  <w:style w:type="paragraph" w:styleId="684">
    <w:name w:val="No Spacing"/>
    <w:uiPriority w:val="1"/>
    <w:qFormat/>
    <w:pPr>
      <w:spacing w:before="0" w:after="0" w:line="240" w:lineRule="auto"/>
    </w:pPr>
  </w:style>
  <w:style w:type="paragraph" w:styleId="685">
    <w:name w:val="Title"/>
    <w:basedOn w:val="843"/>
    <w:next w:val="843"/>
    <w:link w:val="6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6">
    <w:name w:val="Title Char"/>
    <w:link w:val="685"/>
    <w:uiPriority w:val="10"/>
    <w:rPr>
      <w:sz w:val="48"/>
      <w:szCs w:val="48"/>
    </w:rPr>
  </w:style>
  <w:style w:type="paragraph" w:styleId="687">
    <w:name w:val="Subtitle"/>
    <w:basedOn w:val="843"/>
    <w:next w:val="843"/>
    <w:link w:val="688"/>
    <w:uiPriority w:val="11"/>
    <w:qFormat/>
    <w:pPr>
      <w:spacing w:before="200" w:after="200"/>
    </w:pPr>
    <w:rPr>
      <w:sz w:val="24"/>
      <w:szCs w:val="24"/>
    </w:rPr>
  </w:style>
  <w:style w:type="character" w:styleId="688">
    <w:name w:val="Subtitle Char"/>
    <w:link w:val="687"/>
    <w:uiPriority w:val="11"/>
    <w:rPr>
      <w:sz w:val="24"/>
      <w:szCs w:val="24"/>
    </w:rPr>
  </w:style>
  <w:style w:type="paragraph" w:styleId="689">
    <w:name w:val="Quote"/>
    <w:basedOn w:val="843"/>
    <w:next w:val="843"/>
    <w:link w:val="690"/>
    <w:uiPriority w:val="29"/>
    <w:qFormat/>
    <w:pPr>
      <w:ind w:left="720" w:right="720"/>
    </w:pPr>
    <w:rPr>
      <w:i/>
    </w:rPr>
  </w:style>
  <w:style w:type="character" w:styleId="690">
    <w:name w:val="Quote Char"/>
    <w:link w:val="689"/>
    <w:uiPriority w:val="29"/>
    <w:rPr>
      <w:i/>
    </w:rPr>
  </w:style>
  <w:style w:type="paragraph" w:styleId="691">
    <w:name w:val="Intense Quote"/>
    <w:basedOn w:val="843"/>
    <w:next w:val="843"/>
    <w:link w:val="6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>
    <w:name w:val="Intense Quote Char"/>
    <w:link w:val="691"/>
    <w:uiPriority w:val="30"/>
    <w:rPr>
      <w:i/>
    </w:rPr>
  </w:style>
  <w:style w:type="paragraph" w:styleId="693">
    <w:name w:val="Header"/>
    <w:basedOn w:val="843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>
    <w:name w:val="Header Char"/>
    <w:link w:val="693"/>
    <w:uiPriority w:val="99"/>
  </w:style>
  <w:style w:type="paragraph" w:styleId="695">
    <w:name w:val="Footer"/>
    <w:basedOn w:val="843"/>
    <w:link w:val="6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>
    <w:name w:val="Footer Char"/>
    <w:link w:val="695"/>
    <w:uiPriority w:val="99"/>
  </w:style>
  <w:style w:type="paragraph" w:styleId="697">
    <w:name w:val="Caption"/>
    <w:basedOn w:val="843"/>
    <w:next w:val="843"/>
    <w:link w:val="6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8">
    <w:name w:val="Caption Char"/>
    <w:link w:val="697"/>
    <w:uiPriority w:val="35"/>
    <w:rPr>
      <w:b/>
      <w:bCs/>
      <w:color w:val="4f81bd" w:themeColor="accent1"/>
      <w:sz w:val="18"/>
      <w:szCs w:val="18"/>
    </w:rPr>
  </w:style>
  <w:style w:type="table" w:styleId="69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0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4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4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4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9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0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0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0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0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0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000ff" w:themeColor="hyperlink"/>
      <w:u w:val="single"/>
    </w:rPr>
  </w:style>
  <w:style w:type="paragraph" w:styleId="826">
    <w:name w:val="footnote text"/>
    <w:basedOn w:val="843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>
    <w:name w:val="Footnote Text Char"/>
    <w:link w:val="826"/>
    <w:uiPriority w:val="99"/>
    <w:rPr>
      <w:sz w:val="18"/>
    </w:rPr>
  </w:style>
  <w:style w:type="character" w:styleId="828">
    <w:name w:val="footnote reference"/>
    <w:uiPriority w:val="99"/>
    <w:unhideWhenUsed/>
    <w:rPr>
      <w:vertAlign w:val="superscript"/>
    </w:rPr>
  </w:style>
  <w:style w:type="paragraph" w:styleId="829">
    <w:name w:val="endnote text"/>
    <w:basedOn w:val="843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>
    <w:name w:val="Endnote Text Char"/>
    <w:link w:val="829"/>
    <w:uiPriority w:val="99"/>
    <w:rPr>
      <w:sz w:val="20"/>
    </w:rPr>
  </w:style>
  <w:style w:type="character" w:styleId="831">
    <w:name w:val="endnote reference"/>
    <w:uiPriority w:val="99"/>
    <w:semiHidden/>
    <w:unhideWhenUsed/>
    <w:rPr>
      <w:vertAlign w:val="superscript"/>
    </w:rPr>
  </w:style>
  <w:style w:type="paragraph" w:styleId="832">
    <w:name w:val="toc 1"/>
    <w:basedOn w:val="843"/>
    <w:next w:val="843"/>
    <w:uiPriority w:val="39"/>
    <w:unhideWhenUsed/>
    <w:pPr>
      <w:ind w:left="0" w:right="0" w:firstLine="0"/>
      <w:spacing w:after="57"/>
    </w:pPr>
  </w:style>
  <w:style w:type="paragraph" w:styleId="833">
    <w:name w:val="toc 2"/>
    <w:basedOn w:val="843"/>
    <w:next w:val="843"/>
    <w:uiPriority w:val="39"/>
    <w:unhideWhenUsed/>
    <w:pPr>
      <w:ind w:left="283" w:right="0" w:firstLine="0"/>
      <w:spacing w:after="57"/>
    </w:pPr>
  </w:style>
  <w:style w:type="paragraph" w:styleId="834">
    <w:name w:val="toc 3"/>
    <w:basedOn w:val="843"/>
    <w:next w:val="843"/>
    <w:uiPriority w:val="39"/>
    <w:unhideWhenUsed/>
    <w:pPr>
      <w:ind w:left="567" w:right="0" w:firstLine="0"/>
      <w:spacing w:after="57"/>
    </w:pPr>
  </w:style>
  <w:style w:type="paragraph" w:styleId="835">
    <w:name w:val="toc 4"/>
    <w:basedOn w:val="843"/>
    <w:next w:val="843"/>
    <w:uiPriority w:val="39"/>
    <w:unhideWhenUsed/>
    <w:pPr>
      <w:ind w:left="850" w:right="0" w:firstLine="0"/>
      <w:spacing w:after="57"/>
    </w:pPr>
  </w:style>
  <w:style w:type="paragraph" w:styleId="836">
    <w:name w:val="toc 5"/>
    <w:basedOn w:val="843"/>
    <w:next w:val="843"/>
    <w:uiPriority w:val="39"/>
    <w:unhideWhenUsed/>
    <w:pPr>
      <w:ind w:left="1134" w:right="0" w:firstLine="0"/>
      <w:spacing w:after="57"/>
    </w:pPr>
  </w:style>
  <w:style w:type="paragraph" w:styleId="837">
    <w:name w:val="toc 6"/>
    <w:basedOn w:val="843"/>
    <w:next w:val="843"/>
    <w:uiPriority w:val="39"/>
    <w:unhideWhenUsed/>
    <w:pPr>
      <w:ind w:left="1417" w:right="0" w:firstLine="0"/>
      <w:spacing w:after="57"/>
    </w:pPr>
  </w:style>
  <w:style w:type="paragraph" w:styleId="838">
    <w:name w:val="toc 7"/>
    <w:basedOn w:val="843"/>
    <w:next w:val="843"/>
    <w:uiPriority w:val="39"/>
    <w:unhideWhenUsed/>
    <w:pPr>
      <w:ind w:left="1701" w:right="0" w:firstLine="0"/>
      <w:spacing w:after="57"/>
    </w:pPr>
  </w:style>
  <w:style w:type="paragraph" w:styleId="839">
    <w:name w:val="toc 8"/>
    <w:basedOn w:val="843"/>
    <w:next w:val="843"/>
    <w:uiPriority w:val="39"/>
    <w:unhideWhenUsed/>
    <w:pPr>
      <w:ind w:left="1984" w:right="0" w:firstLine="0"/>
      <w:spacing w:after="57"/>
    </w:pPr>
  </w:style>
  <w:style w:type="paragraph" w:styleId="840">
    <w:name w:val="toc 9"/>
    <w:basedOn w:val="843"/>
    <w:next w:val="843"/>
    <w:uiPriority w:val="39"/>
    <w:unhideWhenUsed/>
    <w:pPr>
      <w:ind w:left="2268" w:right="0" w:firstLine="0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843"/>
    <w:next w:val="843"/>
    <w:uiPriority w:val="99"/>
    <w:unhideWhenUsed/>
    <w:pPr>
      <w:spacing w:after="0" w:afterAutospacing="0"/>
    </w:pPr>
  </w:style>
  <w:style w:type="paragraph" w:styleId="843" w:default="1">
    <w:name w:val="Normal"/>
    <w:next w:val="843"/>
    <w:link w:val="843"/>
    <w:qFormat/>
    <w:pPr>
      <w:spacing w:before="100" w:after="100"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844">
    <w:name w:val="Основной шрифт абзаца"/>
    <w:next w:val="844"/>
    <w:link w:val="843"/>
    <w:uiPriority w:val="1"/>
    <w:semiHidden/>
    <w:unhideWhenUsed/>
  </w:style>
  <w:style w:type="table" w:styleId="845">
    <w:name w:val="Обычная таблица"/>
    <w:next w:val="845"/>
    <w:link w:val="843"/>
    <w:uiPriority w:val="99"/>
    <w:semiHidden/>
    <w:unhideWhenUsed/>
    <w:qFormat/>
    <w:tblPr/>
  </w:style>
  <w:style w:type="numbering" w:styleId="846">
    <w:name w:val="Нет списка"/>
    <w:next w:val="846"/>
    <w:link w:val="843"/>
    <w:uiPriority w:val="99"/>
    <w:semiHidden/>
    <w:unhideWhenUsed/>
  </w:style>
  <w:style w:type="paragraph" w:styleId="847">
    <w:name w:val="Основной текст 2"/>
    <w:basedOn w:val="843"/>
    <w:next w:val="847"/>
    <w:link w:val="848"/>
    <w:uiPriority w:val="99"/>
    <w:pPr>
      <w:ind w:firstLine="851"/>
      <w:jc w:val="both"/>
      <w:spacing w:before="0" w:after="0" w:line="360" w:lineRule="auto"/>
      <w:widowControl w:val="off"/>
    </w:pPr>
    <w:rPr>
      <w:sz w:val="28"/>
      <w:szCs w:val="28"/>
    </w:rPr>
  </w:style>
  <w:style w:type="character" w:styleId="848">
    <w:name w:val="Основной текст 2 Знак"/>
    <w:basedOn w:val="844"/>
    <w:next w:val="848"/>
    <w:link w:val="847"/>
    <w:uiPriority w:val="99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849">
    <w:name w:val="Обычный1"/>
    <w:next w:val="849"/>
    <w:link w:val="843"/>
    <w:uiPriority w:val="99"/>
    <w:pPr>
      <w:ind w:firstLine="567"/>
      <w:jc w:val="both"/>
      <w:spacing w:line="360" w:lineRule="auto"/>
      <w:widowControl w:val="off"/>
    </w:pPr>
    <w:rPr>
      <w:rFonts w:ascii="Times New Roman" w:hAnsi="Times New Roman" w:eastAsia="Times New Roman"/>
      <w:sz w:val="26"/>
      <w:szCs w:val="26"/>
      <w:lang w:val="ru-RU" w:eastAsia="ru-RU" w:bidi="ar-SA"/>
    </w:rPr>
  </w:style>
  <w:style w:type="character" w:styleId="850">
    <w:name w:val="Знак сноски"/>
    <w:basedOn w:val="844"/>
    <w:next w:val="850"/>
    <w:link w:val="843"/>
    <w:uiPriority w:val="99"/>
    <w:semiHidden/>
    <w:rPr>
      <w:rFonts w:ascii="Times New Roman" w:hAnsi="Times New Roman" w:cs="Times New Roman"/>
      <w:vertAlign w:val="superscript"/>
    </w:rPr>
  </w:style>
  <w:style w:type="paragraph" w:styleId="851">
    <w:name w:val="Текст сноски"/>
    <w:basedOn w:val="843"/>
    <w:next w:val="851"/>
    <w:link w:val="852"/>
    <w:uiPriority w:val="99"/>
    <w:semiHidden/>
    <w:pPr>
      <w:spacing w:before="0" w:after="0"/>
    </w:pPr>
    <w:rPr>
      <w:sz w:val="20"/>
      <w:szCs w:val="20"/>
    </w:rPr>
  </w:style>
  <w:style w:type="character" w:styleId="852">
    <w:name w:val="Текст сноски Знак"/>
    <w:basedOn w:val="844"/>
    <w:next w:val="852"/>
    <w:link w:val="851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53">
    <w:name w:val="xl28"/>
    <w:basedOn w:val="843"/>
    <w:next w:val="853"/>
    <w:link w:val="843"/>
    <w:uiPriority w:val="99"/>
    <w:pPr>
      <w:jc w:val="center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</w:style>
  <w:style w:type="paragraph" w:styleId="854">
    <w:name w:val="Body Text 21"/>
    <w:basedOn w:val="843"/>
    <w:next w:val="854"/>
    <w:link w:val="843"/>
    <w:uiPriority w:val="99"/>
    <w:pPr>
      <w:jc w:val="both"/>
      <w:spacing w:before="0" w:after="0"/>
    </w:pPr>
    <w:rPr>
      <w:sz w:val="28"/>
      <w:szCs w:val="28"/>
    </w:rPr>
  </w:style>
  <w:style w:type="paragraph" w:styleId="855">
    <w:name w:val="Основной текст с отступом 3"/>
    <w:basedOn w:val="843"/>
    <w:next w:val="855"/>
    <w:link w:val="856"/>
    <w:uiPriority w:val="99"/>
    <w:unhideWhenUsed/>
    <w:pPr>
      <w:ind w:left="283"/>
      <w:spacing w:after="120"/>
    </w:pPr>
    <w:rPr>
      <w:sz w:val="16"/>
      <w:szCs w:val="16"/>
    </w:rPr>
  </w:style>
  <w:style w:type="character" w:styleId="856">
    <w:name w:val="Основной текст с отступом 3 Знак"/>
    <w:basedOn w:val="844"/>
    <w:next w:val="856"/>
    <w:link w:val="855"/>
    <w:uiPriority w:val="99"/>
    <w:rPr>
      <w:rFonts w:ascii="Times New Roman" w:hAnsi="Times New Roman" w:eastAsia="Times New Roman"/>
      <w:sz w:val="16"/>
      <w:szCs w:val="16"/>
    </w:rPr>
  </w:style>
  <w:style w:type="paragraph" w:styleId="857">
    <w:name w:val="Основной текст"/>
    <w:basedOn w:val="843"/>
    <w:next w:val="857"/>
    <w:link w:val="858"/>
    <w:uiPriority w:val="99"/>
    <w:semiHidden/>
    <w:unhideWhenUsed/>
    <w:pPr>
      <w:spacing w:after="120"/>
    </w:pPr>
  </w:style>
  <w:style w:type="character" w:styleId="858">
    <w:name w:val="Основной текст Знак"/>
    <w:basedOn w:val="844"/>
    <w:next w:val="858"/>
    <w:link w:val="857"/>
    <w:uiPriority w:val="99"/>
    <w:semiHidden/>
    <w:rPr>
      <w:rFonts w:ascii="Times New Roman" w:hAnsi="Times New Roman" w:eastAsia="Times New Roman"/>
      <w:sz w:val="24"/>
      <w:szCs w:val="24"/>
    </w:rPr>
  </w:style>
  <w:style w:type="character" w:styleId="859" w:default="1">
    <w:name w:val="Default Paragraph Font"/>
    <w:uiPriority w:val="1"/>
    <w:semiHidden/>
    <w:unhideWhenUsed/>
  </w:style>
  <w:style w:type="numbering" w:styleId="860" w:default="1">
    <w:name w:val="No List"/>
    <w:uiPriority w:val="99"/>
    <w:semiHidden/>
    <w:unhideWhenUsed/>
  </w:style>
  <w:style w:type="table" w:styleId="861" w:default="1">
    <w:name w:val="Normal Table"/>
    <w:uiPriority w:val="99"/>
    <w:semiHidden/>
    <w:unhideWhenUsed/>
    <w:tblPr/>
  </w:style>
  <w:style w:type="paragraph" w:styleId="862" w:customStyle="1">
    <w:name w:val="Заголовок 9"/>
    <w:uiPriority w:val="9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240" w:beforeAutospacing="0" w:after="6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8"/>
      <w:suppressLineNumbers w:val="0"/>
    </w:pPr>
    <w:rPr>
      <w:rFonts w:ascii="Cambria" w:hAnsi="Cambria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63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864" w:customStyle="1">
    <w:name w:val="Обычный (веб)"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865" w:customStyle="1">
    <w:name w:val="Body Text 2"/>
    <w:pPr>
      <w:contextualSpacing w:val="0"/>
      <w:ind w:left="0" w:right="0" w:firstLine="54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Sekr43</dc:creator>
  <cp:lastModifiedBy>user</cp:lastModifiedBy>
  <cp:revision>14</cp:revision>
  <dcterms:created xsi:type="dcterms:W3CDTF">2023-07-10T08:10:00Z</dcterms:created>
  <dcterms:modified xsi:type="dcterms:W3CDTF">2026-06-29T08:04:33Z</dcterms:modified>
  <cp:version>786432</cp:version>
</cp:coreProperties>
</file>